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BFD" w:rsidRPr="009770AC" w:rsidRDefault="00BE7BFD" w:rsidP="009D1F1B">
      <w:pPr>
        <w:spacing w:line="560" w:lineRule="exact"/>
        <w:jc w:val="center"/>
        <w:rPr>
          <w:rFonts w:ascii="Times New Roman" w:hAnsi="Times New Roman" w:cs="Times New Roman"/>
          <w:b/>
          <w:bCs/>
          <w:sz w:val="44"/>
          <w:szCs w:val="44"/>
        </w:rPr>
      </w:pPr>
    </w:p>
    <w:p w:rsidR="00BE7BFD" w:rsidRPr="009770AC" w:rsidRDefault="00BE7BFD" w:rsidP="009D1F1B">
      <w:pPr>
        <w:spacing w:line="560" w:lineRule="exact"/>
        <w:jc w:val="center"/>
        <w:rPr>
          <w:rFonts w:ascii="Times New Roman" w:hAnsi="Times New Roman" w:cs="Times New Roman"/>
          <w:b/>
          <w:bCs/>
          <w:sz w:val="44"/>
          <w:szCs w:val="44"/>
        </w:rPr>
      </w:pPr>
    </w:p>
    <w:p w:rsidR="00BE7BFD" w:rsidRPr="009770AC" w:rsidRDefault="00BE7BFD" w:rsidP="009D1F1B">
      <w:pPr>
        <w:spacing w:line="560" w:lineRule="exact"/>
        <w:jc w:val="center"/>
        <w:rPr>
          <w:rFonts w:ascii="Times New Roman" w:hAnsi="Times New Roman" w:cs="Times New Roman"/>
          <w:b/>
          <w:bCs/>
          <w:sz w:val="44"/>
          <w:szCs w:val="44"/>
        </w:rPr>
      </w:pPr>
      <w:r w:rsidRPr="009770AC">
        <w:rPr>
          <w:rFonts w:ascii="Times New Roman" w:hAnsi="Times New Roman" w:cs="宋体" w:hint="eastAsia"/>
          <w:b/>
          <w:bCs/>
          <w:sz w:val="44"/>
          <w:szCs w:val="44"/>
        </w:rPr>
        <w:t>关于湘潭“城市群城际铁路建设问题”调研报告</w:t>
      </w:r>
    </w:p>
    <w:p w:rsidR="00BE7BFD" w:rsidRPr="009770AC" w:rsidRDefault="00BE7BFD" w:rsidP="009D1F1B">
      <w:pPr>
        <w:spacing w:line="560" w:lineRule="exact"/>
        <w:jc w:val="center"/>
        <w:rPr>
          <w:rFonts w:ascii="Times New Roman" w:hAnsi="Times New Roman" w:cs="Times New Roman"/>
          <w:b/>
          <w:bCs/>
          <w:sz w:val="44"/>
          <w:szCs w:val="44"/>
        </w:rPr>
      </w:pPr>
    </w:p>
    <w:p w:rsidR="00BE7BFD" w:rsidRPr="009770AC" w:rsidRDefault="00BE7BFD" w:rsidP="009D1F1B">
      <w:pPr>
        <w:spacing w:line="560" w:lineRule="exact"/>
        <w:ind w:right="480"/>
        <w:jc w:val="center"/>
        <w:rPr>
          <w:rFonts w:ascii="楷体_GB2312" w:eastAsia="楷体_GB2312" w:hAnsi="仿宋" w:cs="Times New Roman"/>
          <w:kern w:val="0"/>
          <w:sz w:val="32"/>
          <w:szCs w:val="32"/>
        </w:rPr>
      </w:pPr>
      <w:r w:rsidRPr="009770AC">
        <w:rPr>
          <w:rFonts w:ascii="楷体_GB2312" w:eastAsia="楷体_GB2312" w:hAnsi="仿宋" w:cs="楷体_GB2312" w:hint="eastAsia"/>
          <w:kern w:val="0"/>
          <w:sz w:val="32"/>
          <w:szCs w:val="32"/>
        </w:rPr>
        <w:t>民革湘潭市委会</w:t>
      </w:r>
    </w:p>
    <w:p w:rsidR="00BE7BFD" w:rsidRPr="009770AC" w:rsidRDefault="00BE7BFD" w:rsidP="00CE5111">
      <w:pPr>
        <w:spacing w:line="560" w:lineRule="exact"/>
        <w:ind w:right="480" w:firstLineChars="950" w:firstLine="31680"/>
        <w:rPr>
          <w:rFonts w:ascii="楷体_GB2312" w:eastAsia="楷体_GB2312" w:hAnsi="仿宋" w:cs="楷体_GB2312"/>
          <w:kern w:val="0"/>
          <w:sz w:val="32"/>
          <w:szCs w:val="32"/>
        </w:rPr>
      </w:pPr>
      <w:r w:rsidRPr="009770AC">
        <w:rPr>
          <w:rFonts w:ascii="楷体_GB2312" w:eastAsia="楷体_GB2312" w:hAnsi="仿宋" w:cs="楷体_GB2312"/>
          <w:kern w:val="0"/>
          <w:sz w:val="32"/>
          <w:szCs w:val="32"/>
        </w:rPr>
        <w:t xml:space="preserve"> 2016</w:t>
      </w:r>
      <w:r w:rsidRPr="009770AC">
        <w:rPr>
          <w:rFonts w:ascii="楷体_GB2312" w:eastAsia="楷体_GB2312" w:hAnsi="仿宋" w:cs="楷体_GB2312" w:hint="eastAsia"/>
          <w:kern w:val="0"/>
          <w:sz w:val="32"/>
          <w:szCs w:val="32"/>
        </w:rPr>
        <w:t>年</w:t>
      </w:r>
      <w:r>
        <w:rPr>
          <w:rFonts w:ascii="楷体_GB2312" w:eastAsia="楷体_GB2312" w:hAnsi="仿宋" w:cs="楷体_GB2312"/>
          <w:kern w:val="0"/>
          <w:sz w:val="32"/>
          <w:szCs w:val="32"/>
        </w:rPr>
        <w:t>8</w:t>
      </w:r>
      <w:r w:rsidRPr="009770AC">
        <w:rPr>
          <w:rFonts w:ascii="楷体_GB2312" w:eastAsia="楷体_GB2312" w:hAnsi="仿宋" w:cs="楷体_GB2312" w:hint="eastAsia"/>
          <w:kern w:val="0"/>
          <w:sz w:val="32"/>
          <w:szCs w:val="32"/>
        </w:rPr>
        <w:t>月</w:t>
      </w:r>
      <w:r w:rsidRPr="009770AC">
        <w:rPr>
          <w:rFonts w:ascii="楷体_GB2312" w:eastAsia="楷体_GB2312" w:hAnsi="仿宋" w:cs="楷体_GB2312"/>
          <w:kern w:val="0"/>
          <w:sz w:val="32"/>
          <w:szCs w:val="32"/>
        </w:rPr>
        <w:t xml:space="preserve"> </w:t>
      </w:r>
    </w:p>
    <w:p w:rsidR="00BE7BFD" w:rsidRPr="009770AC" w:rsidRDefault="00BE7BFD" w:rsidP="00CE5111">
      <w:pPr>
        <w:spacing w:line="560" w:lineRule="exact"/>
        <w:ind w:right="480" w:firstLineChars="950" w:firstLine="31680"/>
        <w:rPr>
          <w:rFonts w:ascii="楷体_GB2312" w:eastAsia="楷体_GB2312" w:hAnsi="仿宋" w:cs="楷体_GB2312"/>
          <w:kern w:val="0"/>
          <w:sz w:val="32"/>
          <w:szCs w:val="32"/>
        </w:rPr>
      </w:pP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为精准把脉长株潭城市群及</w:t>
      </w:r>
      <w:r w:rsidRPr="009770AC">
        <w:rPr>
          <w:rFonts w:ascii="仿宋_GB2312" w:eastAsia="仿宋_GB2312" w:cs="仿宋_GB2312"/>
          <w:sz w:val="32"/>
          <w:szCs w:val="32"/>
        </w:rPr>
        <w:t>3+5</w:t>
      </w:r>
      <w:r w:rsidRPr="009770AC">
        <w:rPr>
          <w:rFonts w:ascii="仿宋_GB2312" w:eastAsia="仿宋_GB2312" w:cs="仿宋_GB2312" w:hint="eastAsia"/>
          <w:sz w:val="32"/>
          <w:szCs w:val="32"/>
        </w:rPr>
        <w:t>城市群城际铁路建设，进一步为长株潭城市群提供快速、准时、便捷的交通服务，强化长沙、株洲、湘潭三市在长株潭城市群中的核心地位，促进长株潭城市群地区社会经济持续稳定发展，实现长沙、湘潭、株洲的生产、生活互利互补，资源共享，按照民革湘潭市委员会议安排，自</w:t>
      </w:r>
      <w:r w:rsidRPr="009770AC">
        <w:rPr>
          <w:rFonts w:ascii="仿宋_GB2312" w:eastAsia="仿宋_GB2312" w:cs="仿宋_GB2312"/>
          <w:sz w:val="32"/>
          <w:szCs w:val="32"/>
        </w:rPr>
        <w:t>7</w:t>
      </w:r>
      <w:r w:rsidRPr="009770AC">
        <w:rPr>
          <w:rFonts w:ascii="仿宋_GB2312" w:eastAsia="仿宋_GB2312" w:cs="仿宋_GB2312" w:hint="eastAsia"/>
          <w:sz w:val="32"/>
          <w:szCs w:val="32"/>
        </w:rPr>
        <w:t>月</w:t>
      </w:r>
      <w:r w:rsidRPr="009770AC">
        <w:rPr>
          <w:rFonts w:ascii="仿宋_GB2312" w:eastAsia="仿宋_GB2312" w:cs="仿宋_GB2312"/>
          <w:sz w:val="32"/>
          <w:szCs w:val="32"/>
        </w:rPr>
        <w:t>10</w:t>
      </w:r>
      <w:r w:rsidRPr="009770AC">
        <w:rPr>
          <w:rFonts w:ascii="仿宋_GB2312" w:eastAsia="仿宋_GB2312" w:cs="仿宋_GB2312" w:hint="eastAsia"/>
          <w:sz w:val="32"/>
          <w:szCs w:val="32"/>
        </w:rPr>
        <w:t>日起，围绕如何贯彻落实民革中央、省委工作部署要求，市民革调研组深入项目建设工地、承建单位和建设规划部门，重点就工程项目建设、线网布局、投资模式、建成后运营模式及相关建议请求等方面进行专题调研，现将相关情况汇报如下：</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黑体" w:eastAsia="黑体" w:cs="黑体" w:hint="eastAsia"/>
          <w:sz w:val="32"/>
          <w:szCs w:val="32"/>
        </w:rPr>
        <w:t>一、</w:t>
      </w:r>
      <w:r w:rsidRPr="009770AC">
        <w:rPr>
          <w:rFonts w:ascii="黑体" w:eastAsia="黑体" w:hAnsi="黑体" w:cs="黑体" w:hint="eastAsia"/>
          <w:sz w:val="32"/>
          <w:szCs w:val="32"/>
        </w:rPr>
        <w:t>城际铁路建设基本情况</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长株潭</w:t>
      </w:r>
      <w:r w:rsidRPr="009770AC">
        <w:rPr>
          <w:rFonts w:ascii="仿宋_GB2312" w:eastAsia="仿宋_GB2312"/>
          <w:sz w:val="32"/>
          <w:szCs w:val="32"/>
        </w:rPr>
        <w:t>“</w:t>
      </w:r>
      <w:r w:rsidRPr="009770AC">
        <w:rPr>
          <w:rFonts w:ascii="仿宋_GB2312" w:eastAsia="仿宋_GB2312" w:cs="仿宋_GB2312" w:hint="eastAsia"/>
          <w:sz w:val="32"/>
          <w:szCs w:val="32"/>
        </w:rPr>
        <w:t>两型试验区</w:t>
      </w:r>
      <w:r w:rsidRPr="009770AC">
        <w:rPr>
          <w:rFonts w:ascii="仿宋_GB2312" w:eastAsia="仿宋_GB2312"/>
          <w:sz w:val="32"/>
          <w:szCs w:val="32"/>
        </w:rPr>
        <w:t>”</w:t>
      </w:r>
      <w:r w:rsidRPr="009770AC">
        <w:rPr>
          <w:rFonts w:ascii="仿宋_GB2312" w:eastAsia="仿宋_GB2312" w:cs="仿宋_GB2312" w:hint="eastAsia"/>
          <w:sz w:val="32"/>
          <w:szCs w:val="32"/>
        </w:rPr>
        <w:t>城际铁路采取分期建设</w:t>
      </w:r>
      <w:r w:rsidRPr="009770AC">
        <w:rPr>
          <w:rFonts w:ascii="仿宋_GB2312" w:eastAsia="仿宋_GB2312" w:cs="仿宋_GB2312"/>
          <w:sz w:val="32"/>
          <w:szCs w:val="32"/>
        </w:rPr>
        <w:t>,</w:t>
      </w:r>
      <w:r w:rsidRPr="009770AC">
        <w:rPr>
          <w:rFonts w:ascii="仿宋_GB2312" w:eastAsia="仿宋_GB2312" w:cs="仿宋_GB2312" w:hint="eastAsia"/>
          <w:sz w:val="32"/>
          <w:szCs w:val="32"/>
        </w:rPr>
        <w:t>首期建设连接长沙、株洲、湘潭城市群，后期城铁通过干线和支线连接</w:t>
      </w:r>
      <w:hyperlink r:id="rId7" w:tgtFrame="_blank" w:history="1">
        <w:r w:rsidRPr="009770AC">
          <w:rPr>
            <w:rFonts w:ascii="仿宋_GB2312" w:eastAsia="仿宋_GB2312" w:cs="仿宋_GB2312" w:hint="eastAsia"/>
            <w:sz w:val="32"/>
            <w:szCs w:val="32"/>
          </w:rPr>
          <w:t>岳阳</w:t>
        </w:r>
      </w:hyperlink>
      <w:r w:rsidRPr="009770AC">
        <w:rPr>
          <w:rFonts w:ascii="仿宋_GB2312" w:eastAsia="仿宋_GB2312" w:cs="仿宋_GB2312" w:hint="eastAsia"/>
          <w:sz w:val="32"/>
          <w:szCs w:val="32"/>
        </w:rPr>
        <w:t>、常德、益阳、</w:t>
      </w:r>
      <w:hyperlink r:id="rId8" w:tgtFrame="_blank" w:history="1">
        <w:r w:rsidRPr="009770AC">
          <w:rPr>
            <w:rFonts w:ascii="仿宋_GB2312" w:eastAsia="仿宋_GB2312" w:cs="仿宋_GB2312" w:hint="eastAsia"/>
            <w:sz w:val="32"/>
            <w:szCs w:val="32"/>
          </w:rPr>
          <w:t>娄底</w:t>
        </w:r>
      </w:hyperlink>
      <w:r w:rsidRPr="009770AC">
        <w:rPr>
          <w:rFonts w:ascii="仿宋_GB2312" w:eastAsia="仿宋_GB2312" w:cs="仿宋_GB2312" w:hint="eastAsia"/>
          <w:sz w:val="32"/>
          <w:szCs w:val="32"/>
        </w:rPr>
        <w:t>、衡阳五市及沿线县市。首期长株潭城际铁线路呈人型布局，线路全长</w:t>
      </w:r>
      <w:r w:rsidRPr="009770AC">
        <w:rPr>
          <w:rFonts w:ascii="仿宋_GB2312" w:eastAsia="仿宋_GB2312" w:cs="仿宋_GB2312"/>
          <w:sz w:val="32"/>
          <w:szCs w:val="32"/>
        </w:rPr>
        <w:t>104.36</w:t>
      </w:r>
      <w:r w:rsidRPr="009770AC">
        <w:rPr>
          <w:rFonts w:ascii="仿宋_GB2312" w:eastAsia="仿宋_GB2312" w:cs="仿宋_GB2312" w:hint="eastAsia"/>
          <w:sz w:val="32"/>
          <w:szCs w:val="32"/>
        </w:rPr>
        <w:t>公里，设计目标时速为</w:t>
      </w:r>
      <w:r w:rsidRPr="009770AC">
        <w:rPr>
          <w:rFonts w:ascii="仿宋_GB2312" w:eastAsia="仿宋_GB2312" w:cs="仿宋_GB2312"/>
          <w:sz w:val="32"/>
          <w:szCs w:val="32"/>
        </w:rPr>
        <w:t>200</w:t>
      </w:r>
      <w:r w:rsidRPr="009770AC">
        <w:rPr>
          <w:rFonts w:ascii="仿宋_GB2312" w:eastAsia="仿宋_GB2312" w:cs="仿宋_GB2312" w:hint="eastAsia"/>
          <w:sz w:val="32"/>
          <w:szCs w:val="32"/>
        </w:rPr>
        <w:t>公里，共设</w:t>
      </w:r>
      <w:r w:rsidRPr="009770AC">
        <w:rPr>
          <w:rFonts w:ascii="仿宋_GB2312" w:eastAsia="仿宋_GB2312" w:cs="仿宋_GB2312"/>
          <w:sz w:val="32"/>
          <w:szCs w:val="32"/>
        </w:rPr>
        <w:t>24</w:t>
      </w:r>
      <w:r w:rsidRPr="009770AC">
        <w:rPr>
          <w:rFonts w:ascii="仿宋_GB2312" w:eastAsia="仿宋_GB2312" w:cs="仿宋_GB2312" w:hint="eastAsia"/>
          <w:sz w:val="32"/>
          <w:szCs w:val="32"/>
        </w:rPr>
        <w:t>站，项目于</w:t>
      </w:r>
      <w:r w:rsidRPr="009770AC">
        <w:rPr>
          <w:rFonts w:ascii="仿宋_GB2312" w:eastAsia="仿宋_GB2312" w:cs="仿宋_GB2312"/>
          <w:sz w:val="32"/>
          <w:szCs w:val="32"/>
        </w:rPr>
        <w:t>2010</w:t>
      </w:r>
      <w:r w:rsidRPr="009770AC">
        <w:rPr>
          <w:rFonts w:ascii="仿宋_GB2312" w:eastAsia="仿宋_GB2312" w:cs="仿宋_GB2312" w:hint="eastAsia"/>
          <w:sz w:val="32"/>
          <w:szCs w:val="32"/>
        </w:rPr>
        <w:t>年</w:t>
      </w:r>
      <w:r w:rsidRPr="009770AC">
        <w:rPr>
          <w:rFonts w:ascii="仿宋_GB2312" w:eastAsia="仿宋_GB2312" w:cs="仿宋_GB2312"/>
          <w:sz w:val="32"/>
          <w:szCs w:val="32"/>
        </w:rPr>
        <w:t>6</w:t>
      </w:r>
      <w:r w:rsidRPr="009770AC">
        <w:rPr>
          <w:rFonts w:ascii="仿宋_GB2312" w:eastAsia="仿宋_GB2312" w:cs="仿宋_GB2312" w:hint="eastAsia"/>
          <w:sz w:val="32"/>
          <w:szCs w:val="32"/>
        </w:rPr>
        <w:t>月</w:t>
      </w:r>
      <w:r w:rsidRPr="009770AC">
        <w:rPr>
          <w:rFonts w:ascii="仿宋_GB2312" w:eastAsia="仿宋_GB2312" w:cs="仿宋_GB2312"/>
          <w:sz w:val="32"/>
          <w:szCs w:val="32"/>
        </w:rPr>
        <w:t>30</w:t>
      </w:r>
      <w:r w:rsidRPr="009770AC">
        <w:rPr>
          <w:rFonts w:ascii="仿宋_GB2312" w:eastAsia="仿宋_GB2312" w:cs="仿宋_GB2312" w:hint="eastAsia"/>
          <w:sz w:val="32"/>
          <w:szCs w:val="32"/>
        </w:rPr>
        <w:t>日正式开工建设，计划</w:t>
      </w:r>
      <w:r w:rsidRPr="009770AC">
        <w:rPr>
          <w:rFonts w:ascii="仿宋_GB2312" w:eastAsia="仿宋_GB2312" w:cs="仿宋_GB2312"/>
          <w:sz w:val="32"/>
          <w:szCs w:val="32"/>
        </w:rPr>
        <w:t>2016</w:t>
      </w:r>
      <w:r w:rsidRPr="009770AC">
        <w:rPr>
          <w:rFonts w:ascii="仿宋_GB2312" w:eastAsia="仿宋_GB2312" w:cs="仿宋_GB2312" w:hint="eastAsia"/>
          <w:sz w:val="32"/>
          <w:szCs w:val="32"/>
        </w:rPr>
        <w:t>年底建成通车，将实现长株潭三市进入半小时互通圈。</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长株潭城际铁路湘潭段全长约</w:t>
      </w:r>
      <w:r w:rsidRPr="009770AC">
        <w:rPr>
          <w:rFonts w:ascii="仿宋_GB2312" w:eastAsia="仿宋_GB2312" w:cs="仿宋_GB2312"/>
          <w:sz w:val="32"/>
          <w:szCs w:val="32"/>
        </w:rPr>
        <w:t>24</w:t>
      </w:r>
      <w:r w:rsidRPr="009770AC">
        <w:rPr>
          <w:rFonts w:ascii="仿宋_GB2312" w:eastAsia="仿宋_GB2312" w:cs="仿宋_GB2312" w:hint="eastAsia"/>
          <w:sz w:val="32"/>
          <w:szCs w:val="32"/>
        </w:rPr>
        <w:t>公里，从长沙暮云跨京广铁路，经过昭山、荷塘、板塘、再跨湘江接入湘潭火车站。在湘潭境内共设四个车站，分别为昭山站、荷塘站、板塘站以及湘潭站，其中昭山、荷塘、板塘</w:t>
      </w:r>
      <w:r w:rsidRPr="009770AC">
        <w:rPr>
          <w:rFonts w:ascii="仿宋_GB2312" w:eastAsia="仿宋_GB2312" w:cs="仿宋_GB2312"/>
          <w:sz w:val="32"/>
          <w:szCs w:val="32"/>
        </w:rPr>
        <w:t>3</w:t>
      </w:r>
      <w:r w:rsidRPr="009770AC">
        <w:rPr>
          <w:rFonts w:ascii="仿宋_GB2312" w:eastAsia="仿宋_GB2312" w:cs="仿宋_GB2312" w:hint="eastAsia"/>
          <w:sz w:val="32"/>
          <w:szCs w:val="32"/>
        </w:rPr>
        <w:t>个站点为新建车站，湘潭站为结合湘潭火车站使用。今年三月底实现了湘潭至暮云铺轨贯通，六月份完成三个站房的主体结构，目前正在进行装饰装修工作，预计八月底交付验收。</w:t>
      </w:r>
    </w:p>
    <w:p w:rsidR="00BE7BFD" w:rsidRPr="009770AC" w:rsidRDefault="00BE7BFD" w:rsidP="00CE5111">
      <w:pPr>
        <w:spacing w:line="560" w:lineRule="exact"/>
        <w:ind w:firstLineChars="200" w:firstLine="31680"/>
        <w:jc w:val="left"/>
        <w:rPr>
          <w:rFonts w:ascii="黑体" w:eastAsia="黑体" w:cs="Times New Roman"/>
          <w:sz w:val="32"/>
          <w:szCs w:val="32"/>
        </w:rPr>
      </w:pPr>
      <w:r w:rsidRPr="009770AC">
        <w:rPr>
          <w:rFonts w:ascii="黑体" w:eastAsia="黑体" w:cs="黑体" w:hint="eastAsia"/>
          <w:sz w:val="32"/>
          <w:szCs w:val="32"/>
        </w:rPr>
        <w:t>二、城际铁路建设的几个关键性问题分析</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hint="eastAsia"/>
          <w:sz w:val="32"/>
          <w:szCs w:val="32"/>
        </w:rPr>
        <w:t>针对</w:t>
      </w:r>
      <w:r w:rsidRPr="009770AC">
        <w:rPr>
          <w:rFonts w:ascii="仿宋_GB2312" w:eastAsia="仿宋_GB2312" w:cs="仿宋_GB2312" w:hint="eastAsia"/>
          <w:sz w:val="32"/>
          <w:szCs w:val="32"/>
        </w:rPr>
        <w:t>现状的城际铁路建设</w:t>
      </w:r>
      <w:r>
        <w:rPr>
          <w:rFonts w:ascii="仿宋_GB2312" w:eastAsia="仿宋_GB2312" w:cs="仿宋_GB2312" w:hint="eastAsia"/>
          <w:sz w:val="32"/>
          <w:szCs w:val="32"/>
        </w:rPr>
        <w:t>实际</w:t>
      </w:r>
      <w:r w:rsidRPr="009770AC">
        <w:rPr>
          <w:rFonts w:ascii="仿宋_GB2312" w:eastAsia="仿宋_GB2312" w:cs="仿宋_GB2312" w:hint="eastAsia"/>
          <w:sz w:val="32"/>
          <w:szCs w:val="32"/>
        </w:rPr>
        <w:t>情况</w:t>
      </w:r>
      <w:r>
        <w:rPr>
          <w:rFonts w:ascii="仿宋_GB2312" w:eastAsia="仿宋_GB2312" w:cs="仿宋_GB2312" w:hint="eastAsia"/>
          <w:sz w:val="32"/>
          <w:szCs w:val="32"/>
        </w:rPr>
        <w:t>以及</w:t>
      </w:r>
      <w:r w:rsidRPr="009770AC">
        <w:rPr>
          <w:rFonts w:ascii="仿宋_GB2312" w:eastAsia="仿宋_GB2312" w:cs="仿宋_GB2312" w:hint="eastAsia"/>
          <w:sz w:val="32"/>
          <w:szCs w:val="32"/>
        </w:rPr>
        <w:t>规划城际铁路线网方案，城际铁路建设</w:t>
      </w:r>
      <w:r>
        <w:rPr>
          <w:rFonts w:ascii="仿宋_GB2312" w:eastAsia="仿宋_GB2312" w:cs="仿宋_GB2312" w:hint="eastAsia"/>
          <w:sz w:val="32"/>
          <w:szCs w:val="32"/>
        </w:rPr>
        <w:t>存在</w:t>
      </w:r>
      <w:r w:rsidRPr="009770AC">
        <w:rPr>
          <w:rFonts w:ascii="仿宋_GB2312" w:eastAsia="仿宋_GB2312" w:cs="仿宋_GB2312" w:hint="eastAsia"/>
          <w:sz w:val="32"/>
          <w:szCs w:val="32"/>
        </w:rPr>
        <w:t>下面几个关键性问题</w:t>
      </w:r>
      <w:r>
        <w:rPr>
          <w:rFonts w:ascii="仿宋_GB2312" w:eastAsia="仿宋_GB2312" w:cs="仿宋_GB2312" w:hint="eastAsia"/>
          <w:sz w:val="32"/>
          <w:szCs w:val="32"/>
        </w:rPr>
        <w:t>：</w:t>
      </w:r>
    </w:p>
    <w:p w:rsidR="00BE7BFD" w:rsidRPr="009770AC" w:rsidRDefault="00BE7BFD" w:rsidP="00CE2C78">
      <w:pPr>
        <w:pStyle w:val="1"/>
        <w:numPr>
          <w:ilvl w:val="0"/>
          <w:numId w:val="2"/>
        </w:numPr>
        <w:spacing w:line="560" w:lineRule="exact"/>
        <w:ind w:firstLineChars="0"/>
        <w:rPr>
          <w:rFonts w:ascii="楷体_GB2312" w:eastAsia="楷体_GB2312" w:hAnsi="Times New Roman" w:cs="Times New Roman"/>
          <w:b/>
          <w:bCs/>
          <w:sz w:val="32"/>
          <w:szCs w:val="32"/>
        </w:rPr>
      </w:pPr>
      <w:r w:rsidRPr="009770AC">
        <w:rPr>
          <w:rFonts w:ascii="楷体_GB2312" w:eastAsia="楷体_GB2312" w:hAnsi="Times New Roman" w:cs="楷体_GB2312" w:hint="eastAsia"/>
          <w:b/>
          <w:bCs/>
          <w:sz w:val="32"/>
          <w:szCs w:val="32"/>
        </w:rPr>
        <w:t>区域线网分布不合理</w:t>
      </w:r>
    </w:p>
    <w:p w:rsidR="00BE7BFD" w:rsidRPr="009770AC" w:rsidRDefault="00BE7BFD" w:rsidP="00CE5111">
      <w:pPr>
        <w:pStyle w:val="1"/>
        <w:spacing w:line="560" w:lineRule="exact"/>
        <w:ind w:firstLineChars="221" w:firstLine="31680"/>
        <w:rPr>
          <w:rFonts w:ascii="华文仿宋" w:eastAsia="华文仿宋" w:hAnsi="华文仿宋" w:cs="Times New Roman"/>
          <w:sz w:val="32"/>
          <w:szCs w:val="32"/>
        </w:rPr>
      </w:pPr>
      <w:r w:rsidRPr="009770AC">
        <w:rPr>
          <w:rFonts w:ascii="华文仿宋" w:eastAsia="华文仿宋" w:hAnsi="华文仿宋" w:cs="华文仿宋"/>
          <w:sz w:val="32"/>
          <w:szCs w:val="32"/>
        </w:rPr>
        <w:t>1</w:t>
      </w:r>
      <w:r w:rsidRPr="009770AC">
        <w:rPr>
          <w:rFonts w:ascii="华文仿宋" w:eastAsia="华文仿宋" w:hAnsi="华文仿宋" w:cs="华文仿宋" w:hint="eastAsia"/>
          <w:sz w:val="32"/>
          <w:szCs w:val="32"/>
        </w:rPr>
        <w:t>、城际铁路的范围效应不足。长株潭三市主城区相距不足</w:t>
      </w:r>
      <w:r w:rsidRPr="009770AC">
        <w:rPr>
          <w:rFonts w:ascii="华文仿宋" w:eastAsia="华文仿宋" w:hAnsi="华文仿宋" w:cs="华文仿宋"/>
          <w:sz w:val="32"/>
          <w:szCs w:val="32"/>
        </w:rPr>
        <w:t>30</w:t>
      </w:r>
      <w:r w:rsidRPr="009770AC">
        <w:rPr>
          <w:rFonts w:ascii="华文仿宋" w:eastAsia="华文仿宋" w:hAnsi="华文仿宋" w:cs="华文仿宋" w:hint="eastAsia"/>
          <w:sz w:val="32"/>
          <w:szCs w:val="32"/>
        </w:rPr>
        <w:t>公里，高速公路、快速干道较多，联系较为便捷，同城化趋势明显，容易导致轨道交通运行效率不高，而长株潭与周边城市及辖区的次中心城市联系不足，没有发挥城际铁路中距离、大运量的优势。</w:t>
      </w:r>
    </w:p>
    <w:p w:rsidR="00BE7BFD" w:rsidRPr="009770AC" w:rsidRDefault="00BE7BFD" w:rsidP="00CE5111">
      <w:pPr>
        <w:pStyle w:val="1"/>
        <w:spacing w:line="560" w:lineRule="exact"/>
        <w:ind w:firstLineChars="221" w:firstLine="31680"/>
        <w:rPr>
          <w:rFonts w:ascii="华文仿宋" w:eastAsia="华文仿宋" w:hAnsi="华文仿宋" w:cs="Times New Roman"/>
          <w:sz w:val="32"/>
          <w:szCs w:val="32"/>
        </w:rPr>
      </w:pPr>
      <w:r w:rsidRPr="009770AC">
        <w:rPr>
          <w:rFonts w:ascii="华文仿宋" w:eastAsia="华文仿宋" w:hAnsi="华文仿宋" w:cs="华文仿宋"/>
          <w:sz w:val="32"/>
          <w:szCs w:val="32"/>
        </w:rPr>
        <w:t>2</w:t>
      </w:r>
      <w:r w:rsidRPr="009770AC">
        <w:rPr>
          <w:rFonts w:ascii="华文仿宋" w:eastAsia="华文仿宋" w:hAnsi="华文仿宋" w:cs="华文仿宋" w:hint="eastAsia"/>
          <w:sz w:val="32"/>
          <w:szCs w:val="32"/>
        </w:rPr>
        <w:t>、长株潭区域线网分别不均。长沙在已规划和建设地铁线网基础上，将城际铁路线网分布到了大部分区域，造成部分轨道交通资源重复；而湘潭、株洲作为大城市和组团式布局城市，在没有地铁线路情况下反而线路短、站点少且分布不均，造成两市轨道交通资源短缺和利用率低。</w:t>
      </w:r>
    </w:p>
    <w:p w:rsidR="00BE7BFD" w:rsidRPr="009770AC" w:rsidRDefault="00BE7BFD" w:rsidP="004C79CB">
      <w:pPr>
        <w:pStyle w:val="1"/>
        <w:spacing w:line="560" w:lineRule="exact"/>
        <w:ind w:left="640" w:firstLineChars="0" w:firstLine="0"/>
        <w:rPr>
          <w:rFonts w:ascii="楷体_GB2312" w:eastAsia="楷体_GB2312" w:hAnsi="Times New Roman" w:cs="Times New Roman"/>
          <w:b/>
          <w:bCs/>
          <w:sz w:val="32"/>
          <w:szCs w:val="32"/>
        </w:rPr>
      </w:pPr>
      <w:r w:rsidRPr="009770AC">
        <w:rPr>
          <w:rFonts w:ascii="楷体_GB2312" w:eastAsia="楷体_GB2312" w:hAnsi="Times New Roman" w:cs="楷体_GB2312" w:hint="eastAsia"/>
          <w:b/>
          <w:bCs/>
          <w:sz w:val="32"/>
          <w:szCs w:val="32"/>
        </w:rPr>
        <w:t>（二）首期建设服务性弱</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1</w:t>
      </w:r>
      <w:r w:rsidRPr="009770AC">
        <w:rPr>
          <w:rFonts w:ascii="仿宋_GB2312" w:eastAsia="仿宋_GB2312" w:cs="仿宋_GB2312" w:hint="eastAsia"/>
          <w:sz w:val="32"/>
          <w:szCs w:val="32"/>
        </w:rPr>
        <w:t>、线位走向服务性弱</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left:0;text-align:left;margin-left:200.1pt;margin-top:142.75pt;width:236.4pt;height:325.1pt;z-index:-251658240;visibility:visible" wrapcoords="-69 0 -69 21550 21600 21550 21600 0 -69 0">
            <v:imagedata r:id="rId9" o:title="" cropbottom="2498f"/>
            <w10:wrap type="through"/>
          </v:shape>
        </w:pict>
      </w:r>
      <w:r w:rsidRPr="009770AC">
        <w:rPr>
          <w:rFonts w:ascii="仿宋_GB2312" w:eastAsia="仿宋_GB2312" w:cs="仿宋_GB2312" w:hint="eastAsia"/>
          <w:sz w:val="32"/>
          <w:szCs w:val="32"/>
        </w:rPr>
        <w:t>线路规划为考虑远期与湘乡、娄底城市的城际铁的对接，因此首期城际铁路线路建设湘潭段为：从易家湾经荷塘、板塘过湘江进湘潭火车站，线路总长仅</w:t>
      </w:r>
      <w:r w:rsidRPr="009770AC">
        <w:rPr>
          <w:rFonts w:ascii="仿宋_GB2312" w:eastAsia="仿宋_GB2312" w:cs="仿宋_GB2312"/>
          <w:sz w:val="32"/>
          <w:szCs w:val="32"/>
        </w:rPr>
        <w:t>24</w:t>
      </w:r>
      <w:r w:rsidRPr="009770AC">
        <w:rPr>
          <w:rFonts w:ascii="仿宋_GB2312" w:eastAsia="仿宋_GB2312" w:cs="仿宋_GB2312" w:hint="eastAsia"/>
          <w:sz w:val="32"/>
          <w:szCs w:val="32"/>
        </w:rPr>
        <w:t>公里长，且线型位置基本都在城市中心区周边的近郊，未穿越河西老城区和河东中心城区、也未能服务城市新区九华经开区、湘潭县城。线位走向位于湘潭市区的北面，与长沙联系较方便，但与株洲的联系较为不便，去株洲列车需先到长沙暮云车站再折回至株洲，使得从湘潭站到株洲站的线路长达</w:t>
      </w:r>
      <w:r w:rsidRPr="009770AC">
        <w:rPr>
          <w:rFonts w:ascii="仿宋_GB2312" w:eastAsia="仿宋_GB2312" w:cs="仿宋_GB2312"/>
          <w:sz w:val="32"/>
          <w:szCs w:val="32"/>
        </w:rPr>
        <w:t>50</w:t>
      </w:r>
      <w:r w:rsidRPr="009770AC">
        <w:rPr>
          <w:rFonts w:ascii="仿宋_GB2312" w:eastAsia="仿宋_GB2312" w:cs="仿宋_GB2312" w:hint="eastAsia"/>
          <w:sz w:val="32"/>
          <w:szCs w:val="32"/>
        </w:rPr>
        <w:t>公里，比普通铁路长</w:t>
      </w:r>
      <w:r w:rsidRPr="009770AC">
        <w:rPr>
          <w:rFonts w:ascii="仿宋_GB2312" w:eastAsia="仿宋_GB2312" w:cs="仿宋_GB2312"/>
          <w:sz w:val="32"/>
          <w:szCs w:val="32"/>
        </w:rPr>
        <w:t>22</w:t>
      </w:r>
      <w:r w:rsidRPr="009770AC">
        <w:rPr>
          <w:rFonts w:ascii="仿宋_GB2312" w:eastAsia="仿宋_GB2312" w:cs="仿宋_GB2312" w:hint="eastAsia"/>
          <w:sz w:val="32"/>
          <w:szCs w:val="32"/>
        </w:rPr>
        <w:t>公里、比公路线路距离长</w:t>
      </w:r>
      <w:r w:rsidRPr="009770AC">
        <w:rPr>
          <w:rFonts w:ascii="仿宋_GB2312" w:eastAsia="仿宋_GB2312" w:cs="仿宋_GB2312"/>
          <w:sz w:val="32"/>
          <w:szCs w:val="32"/>
        </w:rPr>
        <w:t>15</w:t>
      </w:r>
      <w:r w:rsidRPr="009770AC">
        <w:rPr>
          <w:rFonts w:ascii="仿宋_GB2312" w:eastAsia="仿宋_GB2312" w:cs="仿宋_GB2312" w:hint="eastAsia"/>
          <w:sz w:val="32"/>
          <w:szCs w:val="32"/>
        </w:rPr>
        <w:t>公里，没有体现湘潭比邻株洲的便捷性，服务覆盖的区域和人口较少，无法发挥其大运量交通的优势，也为后期运营造成较大的压力。</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2</w:t>
      </w:r>
      <w:r w:rsidRPr="009770AC">
        <w:rPr>
          <w:rFonts w:ascii="仿宋_GB2312" w:eastAsia="仿宋_GB2312" w:cs="仿宋_GB2312" w:hint="eastAsia"/>
          <w:sz w:val="32"/>
          <w:szCs w:val="32"/>
        </w:rPr>
        <w:t>、站点设置不合理</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由于线位走向的限制，湘潭段内只能设置昭山、荷塘、板塘、湘潭站四个站点，站点少覆盖区域低，且四个站点中除了湘潭站和板塘站位于人流较密集的城区，其他两个站基本都属于人流较少的近郊区域。且各站点客流分布不均、服务半径大，湘潭站承担着整个河西城区及九华经开区部分的人流，服务半径为</w:t>
      </w:r>
      <w:r w:rsidRPr="009770AC">
        <w:rPr>
          <w:rFonts w:ascii="仿宋_GB2312" w:eastAsia="仿宋_GB2312" w:cs="仿宋_GB2312"/>
          <w:sz w:val="32"/>
          <w:szCs w:val="32"/>
        </w:rPr>
        <w:t>6</w:t>
      </w:r>
      <w:r w:rsidRPr="009770AC">
        <w:rPr>
          <w:rFonts w:ascii="仿宋_GB2312" w:eastAsia="仿宋_GB2312" w:cs="仿宋_GB2312" w:hint="eastAsia"/>
          <w:sz w:val="32"/>
          <w:szCs w:val="32"/>
        </w:rPr>
        <w:t>公里；板塘站承担着整个河东中心城区、及湘潭县城区的人流，服务半径达</w:t>
      </w:r>
      <w:r w:rsidRPr="009770AC">
        <w:rPr>
          <w:rFonts w:ascii="仿宋_GB2312" w:eastAsia="仿宋_GB2312" w:cs="仿宋_GB2312"/>
          <w:sz w:val="32"/>
          <w:szCs w:val="32"/>
        </w:rPr>
        <w:t>12</w:t>
      </w:r>
      <w:r w:rsidRPr="009770AC">
        <w:rPr>
          <w:rFonts w:ascii="仿宋_GB2312" w:eastAsia="仿宋_GB2312" w:cs="仿宋_GB2312" w:hint="eastAsia"/>
          <w:sz w:val="32"/>
          <w:szCs w:val="32"/>
        </w:rPr>
        <w:t>公里；荷塘站和昭山站分别承担荷塘乡和昭山示范区少量人流，服务半径为</w:t>
      </w:r>
      <w:r w:rsidRPr="009770AC">
        <w:rPr>
          <w:rFonts w:ascii="仿宋_GB2312" w:eastAsia="仿宋_GB2312" w:cs="仿宋_GB2312"/>
          <w:sz w:val="32"/>
          <w:szCs w:val="32"/>
        </w:rPr>
        <w:t>3</w:t>
      </w:r>
      <w:r w:rsidRPr="009770AC">
        <w:rPr>
          <w:rFonts w:ascii="仿宋_GB2312" w:eastAsia="仿宋_GB2312" w:cs="仿宋_GB2312" w:hint="eastAsia"/>
          <w:sz w:val="32"/>
          <w:szCs w:val="32"/>
        </w:rPr>
        <w:t>公里。站在整个长株潭站点布局体系上看，湘潭的站点和株洲的站点大多都不在城市中心区，湘潭联系株洲的站点主要在湘潭站和株洲站，其他站点都不是人流主要目的地。而湘潭站至株洲站之间普车车次也比较多，时间也差不多在</w:t>
      </w:r>
      <w:r w:rsidRPr="009770AC">
        <w:rPr>
          <w:rFonts w:ascii="仿宋_GB2312" w:eastAsia="仿宋_GB2312" w:cs="仿宋_GB2312"/>
          <w:sz w:val="32"/>
          <w:szCs w:val="32"/>
        </w:rPr>
        <w:t>30</w:t>
      </w:r>
      <w:r w:rsidRPr="009770AC">
        <w:rPr>
          <w:rFonts w:ascii="仿宋_GB2312" w:eastAsia="仿宋_GB2312" w:cs="仿宋_GB2312" w:hint="eastAsia"/>
          <w:sz w:val="32"/>
          <w:szCs w:val="32"/>
        </w:rPr>
        <w:t>分钟左右。因此长株潭城际铁路主要服务的人流主要为湘潭至长沙、株洲至长沙，而湘潭至株洲之间城铁发挥的服务作用较小。</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荷塘、板塘、昭山等站点目前都不在城市建成区范围内，站点周边相关配套都比较缺乏，人气不足。虽为未来的商业、居住发展提供了空间，但是伴随者国民经济发展进入新常态，城市建设深受影响，也进入缓慢发展的新常态，因此未来三个站点周边很长一段时间将处于比较冷清的格局。</w:t>
      </w:r>
    </w:p>
    <w:p w:rsidR="00BE7BFD" w:rsidRPr="009770AC" w:rsidRDefault="00BE7BFD" w:rsidP="00360E07">
      <w:pPr>
        <w:pStyle w:val="1"/>
        <w:spacing w:line="560" w:lineRule="exact"/>
        <w:ind w:left="640" w:firstLineChars="0" w:firstLine="0"/>
        <w:rPr>
          <w:rFonts w:ascii="楷体_GB2312" w:eastAsia="楷体_GB2312" w:hAnsi="Times New Roman" w:cs="Times New Roman"/>
          <w:b/>
          <w:bCs/>
          <w:sz w:val="32"/>
          <w:szCs w:val="32"/>
        </w:rPr>
      </w:pPr>
      <w:r w:rsidRPr="009770AC">
        <w:rPr>
          <w:rFonts w:ascii="楷体_GB2312" w:eastAsia="楷体_GB2312" w:hAnsi="Times New Roman" w:cs="楷体_GB2312" w:hint="eastAsia"/>
          <w:b/>
          <w:bCs/>
          <w:sz w:val="32"/>
          <w:szCs w:val="32"/>
        </w:rPr>
        <w:t>（三）远期线路规划不明确</w:t>
      </w:r>
    </w:p>
    <w:p w:rsidR="00BE7BFD" w:rsidRPr="009770AC" w:rsidRDefault="00BE7BFD" w:rsidP="00360E07">
      <w:pPr>
        <w:pStyle w:val="1"/>
        <w:spacing w:line="560" w:lineRule="exact"/>
        <w:ind w:left="640" w:firstLineChars="0" w:firstLine="0"/>
        <w:rPr>
          <w:rFonts w:ascii="楷体_GB2312" w:eastAsia="楷体_GB2312" w:hAnsi="Times New Roman" w:cs="Times New Roman"/>
          <w:b/>
          <w:bCs/>
          <w:sz w:val="32"/>
          <w:szCs w:val="32"/>
        </w:rPr>
      </w:pPr>
      <w:r>
        <w:rPr>
          <w:noProof/>
        </w:rPr>
        <w:pict>
          <v:shape id="图片 2" o:spid="_x0000_s1027" type="#_x0000_t75" style="position:absolute;left:0;text-align:left;margin-left:219pt;margin-top:3.5pt;width:271.3pt;height:246.15pt;z-index:-251657216;visibility:visible" wrapcoords="-60 0 -60 21534 21600 21534 21600 0 -60 0">
            <v:imagedata r:id="rId10" o:title=""/>
            <w10:wrap type="through"/>
          </v:shape>
        </w:pict>
      </w:r>
      <w:r w:rsidRPr="009770AC">
        <w:rPr>
          <w:rFonts w:ascii="仿宋_GB2312" w:eastAsia="仿宋_GB2312" w:cs="仿宋_GB2312"/>
          <w:sz w:val="32"/>
          <w:szCs w:val="32"/>
        </w:rPr>
        <w:t>1</w:t>
      </w:r>
      <w:r w:rsidRPr="009770AC">
        <w:rPr>
          <w:rFonts w:ascii="仿宋_GB2312" w:eastAsia="仿宋_GB2312" w:cs="仿宋_GB2312" w:hint="eastAsia"/>
          <w:sz w:val="32"/>
          <w:szCs w:val="32"/>
        </w:rPr>
        <w:t>、长株潭城际铁路规划</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根据</w:t>
      </w:r>
      <w:r w:rsidRPr="009770AC">
        <w:rPr>
          <w:rFonts w:ascii="仿宋_GB2312" w:eastAsia="仿宋_GB2312" w:cs="仿宋_GB2312"/>
          <w:sz w:val="32"/>
          <w:szCs w:val="32"/>
        </w:rPr>
        <w:t>3+5</w:t>
      </w:r>
      <w:r w:rsidRPr="009770AC">
        <w:rPr>
          <w:rFonts w:ascii="仿宋_GB2312" w:eastAsia="仿宋_GB2312" w:cs="仿宋_GB2312" w:hint="eastAsia"/>
          <w:sz w:val="32"/>
          <w:szCs w:val="32"/>
        </w:rPr>
        <w:t>城市群城际铁路网规划，规划长株潭域市群城际铁路网是以长株潭城际为核心，放射线长沙</w:t>
      </w:r>
      <w:r w:rsidRPr="009770AC">
        <w:rPr>
          <w:rFonts w:ascii="仿宋_GB2312" w:eastAsia="仿宋_GB2312" w:cs="仿宋_GB2312"/>
          <w:sz w:val="32"/>
          <w:szCs w:val="32"/>
        </w:rPr>
        <w:t>-</w:t>
      </w:r>
      <w:r w:rsidRPr="009770AC">
        <w:rPr>
          <w:rFonts w:ascii="仿宋_GB2312" w:eastAsia="仿宋_GB2312" w:cs="仿宋_GB2312" w:hint="eastAsia"/>
          <w:sz w:val="32"/>
          <w:szCs w:val="32"/>
        </w:rPr>
        <w:t>岳阳、株洲</w:t>
      </w:r>
      <w:r w:rsidRPr="009770AC">
        <w:rPr>
          <w:rFonts w:ascii="仿宋_GB2312" w:eastAsia="仿宋_GB2312" w:cs="仿宋_GB2312"/>
          <w:sz w:val="32"/>
          <w:szCs w:val="32"/>
        </w:rPr>
        <w:t>-</w:t>
      </w:r>
      <w:r w:rsidRPr="009770AC">
        <w:rPr>
          <w:rFonts w:ascii="仿宋_GB2312" w:eastAsia="仿宋_GB2312" w:cs="仿宋_GB2312" w:hint="eastAsia"/>
          <w:sz w:val="32"/>
          <w:szCs w:val="32"/>
        </w:rPr>
        <w:t>衡阳、长沙</w:t>
      </w:r>
      <w:r w:rsidRPr="009770AC">
        <w:rPr>
          <w:rFonts w:ascii="仿宋_GB2312" w:eastAsia="仿宋_GB2312" w:cs="仿宋_GB2312"/>
          <w:sz w:val="32"/>
          <w:szCs w:val="32"/>
        </w:rPr>
        <w:t>-</w:t>
      </w:r>
      <w:r w:rsidRPr="009770AC">
        <w:rPr>
          <w:rFonts w:ascii="仿宋_GB2312" w:eastAsia="仿宋_GB2312" w:cs="仿宋_GB2312" w:hint="eastAsia"/>
          <w:sz w:val="32"/>
          <w:szCs w:val="32"/>
        </w:rPr>
        <w:t>益阳</w:t>
      </w:r>
      <w:r w:rsidRPr="009770AC">
        <w:rPr>
          <w:rFonts w:ascii="仿宋_GB2312" w:eastAsia="仿宋_GB2312" w:cs="仿宋_GB2312"/>
          <w:sz w:val="32"/>
          <w:szCs w:val="32"/>
        </w:rPr>
        <w:t>-</w:t>
      </w:r>
      <w:r w:rsidRPr="009770AC">
        <w:rPr>
          <w:rFonts w:ascii="仿宋_GB2312" w:eastAsia="仿宋_GB2312" w:cs="仿宋_GB2312" w:hint="eastAsia"/>
          <w:sz w:val="32"/>
          <w:szCs w:val="32"/>
        </w:rPr>
        <w:t>常德、湘潭</w:t>
      </w:r>
      <w:r w:rsidRPr="009770AC">
        <w:rPr>
          <w:rFonts w:ascii="仿宋_GB2312" w:eastAsia="仿宋_GB2312" w:cs="仿宋_GB2312"/>
          <w:sz w:val="32"/>
          <w:szCs w:val="32"/>
        </w:rPr>
        <w:t>-</w:t>
      </w:r>
      <w:r w:rsidRPr="009770AC">
        <w:rPr>
          <w:rFonts w:ascii="仿宋_GB2312" w:eastAsia="仿宋_GB2312" w:cs="仿宋_GB2312" w:hint="eastAsia"/>
          <w:sz w:val="32"/>
          <w:szCs w:val="32"/>
        </w:rPr>
        <w:t>娄底、醴陵</w:t>
      </w:r>
      <w:r w:rsidRPr="009770AC">
        <w:rPr>
          <w:rFonts w:ascii="仿宋_GB2312" w:eastAsia="仿宋_GB2312" w:cs="仿宋_GB2312"/>
          <w:sz w:val="32"/>
          <w:szCs w:val="32"/>
        </w:rPr>
        <w:t>-</w:t>
      </w:r>
      <w:r w:rsidRPr="009770AC">
        <w:rPr>
          <w:rFonts w:ascii="仿宋_GB2312" w:eastAsia="仿宋_GB2312" w:cs="仿宋_GB2312" w:hint="eastAsia"/>
          <w:sz w:val="32"/>
          <w:szCs w:val="32"/>
        </w:rPr>
        <w:t>株洲、长沙</w:t>
      </w:r>
      <w:r w:rsidRPr="009770AC">
        <w:rPr>
          <w:rFonts w:ascii="仿宋_GB2312" w:eastAsia="仿宋_GB2312" w:cs="仿宋_GB2312"/>
          <w:sz w:val="32"/>
          <w:szCs w:val="32"/>
        </w:rPr>
        <w:t>-</w:t>
      </w:r>
      <w:r w:rsidRPr="009770AC">
        <w:rPr>
          <w:rFonts w:ascii="仿宋_GB2312" w:eastAsia="仿宋_GB2312" w:cs="仿宋_GB2312" w:hint="eastAsia"/>
          <w:sz w:val="32"/>
          <w:szCs w:val="32"/>
        </w:rPr>
        <w:t>浏阳、湘潭</w:t>
      </w:r>
      <w:r w:rsidRPr="009770AC">
        <w:rPr>
          <w:rFonts w:ascii="仿宋_GB2312" w:eastAsia="仿宋_GB2312" w:cs="仿宋_GB2312"/>
          <w:sz w:val="32"/>
          <w:szCs w:val="32"/>
        </w:rPr>
        <w:t>-</w:t>
      </w:r>
      <w:r w:rsidRPr="009770AC">
        <w:rPr>
          <w:rFonts w:ascii="仿宋_GB2312" w:eastAsia="仿宋_GB2312" w:cs="仿宋_GB2312" w:hint="eastAsia"/>
          <w:sz w:val="32"/>
          <w:szCs w:val="32"/>
        </w:rPr>
        <w:t>韶山</w:t>
      </w:r>
      <w:r w:rsidRPr="009770AC">
        <w:rPr>
          <w:rFonts w:ascii="仿宋_GB2312" w:eastAsia="仿宋_GB2312" w:cs="仿宋_GB2312"/>
          <w:sz w:val="32"/>
          <w:szCs w:val="32"/>
        </w:rPr>
        <w:t>-</w:t>
      </w:r>
      <w:r w:rsidRPr="009770AC">
        <w:rPr>
          <w:rFonts w:ascii="仿宋_GB2312" w:eastAsia="仿宋_GB2312" w:cs="仿宋_GB2312" w:hint="eastAsia"/>
          <w:sz w:val="32"/>
          <w:szCs w:val="32"/>
        </w:rPr>
        <w:t>宁乡</w:t>
      </w:r>
      <w:r w:rsidRPr="009770AC">
        <w:rPr>
          <w:rFonts w:ascii="仿宋_GB2312" w:eastAsia="仿宋_GB2312" w:cs="仿宋_GB2312"/>
          <w:sz w:val="32"/>
          <w:szCs w:val="32"/>
        </w:rPr>
        <w:t>,</w:t>
      </w:r>
      <w:r w:rsidRPr="009770AC">
        <w:rPr>
          <w:rFonts w:ascii="仿宋_GB2312" w:eastAsia="仿宋_GB2312"/>
          <w:sz w:val="32"/>
          <w:szCs w:val="32"/>
        </w:rPr>
        <w:t>“</w:t>
      </w:r>
      <w:r w:rsidRPr="009770AC">
        <w:rPr>
          <w:rFonts w:ascii="仿宋_GB2312" w:eastAsia="仿宋_GB2312" w:cs="仿宋_GB2312" w:hint="eastAsia"/>
          <w:sz w:val="32"/>
          <w:szCs w:val="32"/>
        </w:rPr>
        <w:t>半圆</w:t>
      </w:r>
      <w:r w:rsidRPr="009770AC">
        <w:rPr>
          <w:rFonts w:ascii="仿宋_GB2312" w:eastAsia="仿宋_GB2312"/>
          <w:sz w:val="32"/>
          <w:szCs w:val="32"/>
        </w:rPr>
        <w:t>”</w:t>
      </w:r>
      <w:r w:rsidRPr="009770AC">
        <w:rPr>
          <w:rFonts w:ascii="仿宋_GB2312" w:eastAsia="仿宋_GB2312" w:cs="仿宋_GB2312" w:hint="eastAsia"/>
          <w:sz w:val="32"/>
          <w:szCs w:val="32"/>
        </w:rPr>
        <w:t>为汨罗</w:t>
      </w:r>
      <w:r w:rsidRPr="009770AC">
        <w:rPr>
          <w:rFonts w:ascii="仿宋_GB2312" w:eastAsia="仿宋_GB2312" w:cs="仿宋_GB2312"/>
          <w:sz w:val="32"/>
          <w:szCs w:val="32"/>
        </w:rPr>
        <w:t>-</w:t>
      </w:r>
      <w:r w:rsidRPr="009770AC">
        <w:rPr>
          <w:rFonts w:ascii="仿宋_GB2312" w:eastAsia="仿宋_GB2312" w:cs="仿宋_GB2312" w:hint="eastAsia"/>
          <w:sz w:val="32"/>
          <w:szCs w:val="32"/>
        </w:rPr>
        <w:t>益阳</w:t>
      </w:r>
      <w:r w:rsidRPr="009770AC">
        <w:rPr>
          <w:rFonts w:ascii="仿宋_GB2312" w:eastAsia="仿宋_GB2312" w:cs="仿宋_GB2312"/>
          <w:sz w:val="32"/>
          <w:szCs w:val="32"/>
        </w:rPr>
        <w:t>-</w:t>
      </w:r>
      <w:r w:rsidRPr="009770AC">
        <w:rPr>
          <w:rFonts w:ascii="仿宋_GB2312" w:eastAsia="仿宋_GB2312" w:cs="仿宋_GB2312" w:hint="eastAsia"/>
          <w:sz w:val="32"/>
          <w:szCs w:val="32"/>
        </w:rPr>
        <w:t>娄底</w:t>
      </w:r>
      <w:r w:rsidRPr="009770AC">
        <w:rPr>
          <w:rFonts w:ascii="仿宋_GB2312" w:eastAsia="仿宋_GB2312" w:cs="仿宋_GB2312"/>
          <w:sz w:val="32"/>
          <w:szCs w:val="32"/>
        </w:rPr>
        <w:t>-</w:t>
      </w:r>
      <w:r w:rsidRPr="009770AC">
        <w:rPr>
          <w:rFonts w:ascii="仿宋_GB2312" w:eastAsia="仿宋_GB2312" w:cs="仿宋_GB2312" w:hint="eastAsia"/>
          <w:sz w:val="32"/>
          <w:szCs w:val="32"/>
        </w:rPr>
        <w:t>衡阳。规划中湘潭远期主要为进一步加强与长沙、株洲的联系，向西的西串联湘乡、韶山、娄底、宁乡。长株潭宏观战略层面并没有明确湘潭下一步可增加那些线路加强与长沙、株洲的联系，与其他周边城市线路是如何串联。</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2</w:t>
      </w:r>
      <w:r w:rsidRPr="009770AC">
        <w:rPr>
          <w:rFonts w:ascii="仿宋_GB2312" w:eastAsia="仿宋_GB2312" w:cs="仿宋_GB2312" w:hint="eastAsia"/>
          <w:sz w:val="32"/>
          <w:szCs w:val="32"/>
        </w:rPr>
        <w:t>、湘潭市综合交通体系规划</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2016</w:t>
      </w:r>
      <w:r w:rsidRPr="009770AC">
        <w:rPr>
          <w:rFonts w:ascii="仿宋_GB2312" w:eastAsia="仿宋_GB2312" w:cs="仿宋_GB2312" w:hint="eastAsia"/>
          <w:sz w:val="32"/>
          <w:szCs w:val="32"/>
        </w:rPr>
        <w:t>年编制的湘潭市综合交通体系规划中在现有的城际铁路基础上谋划部署了长株潭城际西环线、长株潭城际西沿线、韶衡城际铁路、长株娄城际、湘衡城际等</w:t>
      </w:r>
      <w:r w:rsidRPr="009770AC">
        <w:rPr>
          <w:rFonts w:ascii="仿宋_GB2312" w:eastAsia="仿宋_GB2312" w:cs="仿宋_GB2312"/>
          <w:sz w:val="32"/>
          <w:szCs w:val="32"/>
        </w:rPr>
        <w:t>5</w:t>
      </w:r>
      <w:r w:rsidRPr="009770AC">
        <w:rPr>
          <w:rFonts w:ascii="仿宋_GB2312" w:eastAsia="仿宋_GB2312" w:cs="仿宋_GB2312" w:hint="eastAsia"/>
          <w:sz w:val="32"/>
          <w:szCs w:val="32"/>
        </w:rPr>
        <w:t>条城际铁路，构筑辐射省域的铁路网络，在长株潭城际铁路规划的基础上进一步提出了湘潭城际规划建设需求。但城际铁路作为区域间的交通服务，区域协调性强、投资建设成本高、市场经营性复杂，工程难度大，市域内轨道交通研究成果具有一定的局限性和片面性，需要省级统筹决策、区域综合协调方可指导下一步城市城际铁路建设。</w:t>
      </w:r>
    </w:p>
    <w:p w:rsidR="00BE7BFD" w:rsidRPr="009770AC" w:rsidRDefault="00BE7BFD" w:rsidP="00F93D0F">
      <w:pPr>
        <w:pStyle w:val="1"/>
        <w:spacing w:line="560" w:lineRule="exact"/>
        <w:ind w:left="640" w:firstLineChars="0" w:firstLine="0"/>
        <w:rPr>
          <w:rFonts w:ascii="仿宋_GB2312" w:eastAsia="仿宋_GB2312" w:cs="Times New Roman"/>
          <w:sz w:val="32"/>
          <w:szCs w:val="32"/>
        </w:rPr>
      </w:pPr>
      <w:r w:rsidRPr="009770AC">
        <w:rPr>
          <w:rFonts w:ascii="楷体_GB2312" w:eastAsia="楷体_GB2312" w:hAnsi="Times New Roman" w:cs="楷体_GB2312" w:hint="eastAsia"/>
          <w:b/>
          <w:bCs/>
          <w:sz w:val="32"/>
          <w:szCs w:val="32"/>
        </w:rPr>
        <w:t>（四）后期建设运营压力大</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我市首期城际铁路建设是在我国城际线建设在大气候“形势喜人”条件下开始建设的，目前城际线建设权下放，原来由铁道部支持立项与投入和包营运亏损，改为地方政府自负盈亏，建设运营压力大。</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1</w:t>
      </w:r>
      <w:r w:rsidRPr="009770AC">
        <w:rPr>
          <w:rFonts w:ascii="仿宋_GB2312" w:eastAsia="仿宋_GB2312" w:cs="仿宋_GB2312" w:hint="eastAsia"/>
          <w:sz w:val="32"/>
          <w:szCs w:val="32"/>
        </w:rPr>
        <w:t>、运营负担重</w:t>
      </w:r>
      <w:r>
        <w:rPr>
          <w:rFonts w:ascii="仿宋_GB2312" w:eastAsia="仿宋_GB2312" w:cs="仿宋_GB2312" w:hint="eastAsia"/>
          <w:sz w:val="32"/>
          <w:szCs w:val="32"/>
        </w:rPr>
        <w:t>。</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目前国内已投运的城际线路绝大部分属于巨形亏损，我市属于在建项目，采用设计时速为</w:t>
      </w:r>
      <w:r w:rsidRPr="009770AC">
        <w:rPr>
          <w:rFonts w:ascii="仿宋_GB2312" w:eastAsia="仿宋_GB2312" w:cs="仿宋_GB2312"/>
          <w:sz w:val="32"/>
          <w:szCs w:val="32"/>
        </w:rPr>
        <w:t>200km/h</w:t>
      </w:r>
      <w:r w:rsidRPr="009770AC">
        <w:rPr>
          <w:rFonts w:ascii="仿宋_GB2312" w:eastAsia="仿宋_GB2312" w:cs="仿宋_GB2312" w:hint="eastAsia"/>
          <w:sz w:val="32"/>
          <w:szCs w:val="32"/>
        </w:rPr>
        <w:t>、运量小、能耗高、造价高、维护复杂、营运成本奇高的</w:t>
      </w:r>
      <w:hyperlink r:id="rId11" w:tgtFrame="_blank" w:history="1">
        <w:r w:rsidRPr="009770AC">
          <w:rPr>
            <w:rFonts w:ascii="仿宋_GB2312" w:eastAsia="仿宋_GB2312" w:cs="仿宋_GB2312" w:hint="eastAsia"/>
            <w:sz w:val="32"/>
            <w:szCs w:val="32"/>
          </w:rPr>
          <w:t>高铁</w:t>
        </w:r>
      </w:hyperlink>
      <w:hyperlink r:id="rId12" w:tgtFrame="_blank" w:history="1">
        <w:r w:rsidRPr="009770AC">
          <w:rPr>
            <w:rFonts w:ascii="仿宋_GB2312" w:eastAsia="仿宋_GB2312" w:cs="仿宋_GB2312" w:hint="eastAsia"/>
            <w:sz w:val="32"/>
            <w:szCs w:val="32"/>
          </w:rPr>
          <w:t>动车</w:t>
        </w:r>
      </w:hyperlink>
      <w:r w:rsidRPr="009770AC">
        <w:rPr>
          <w:rFonts w:ascii="仿宋_GB2312" w:eastAsia="仿宋_GB2312" w:cs="仿宋_GB2312" w:hint="eastAsia"/>
          <w:sz w:val="32"/>
          <w:szCs w:val="32"/>
        </w:rPr>
        <w:t>组车辆，预测年收入才可怜的数千万元，连支付城际公司的日常管理费都不足，更难支出年贷款利息，可能将出现更为严重的亏损现象，巨额包袱如果铁路总公司不来但当，市级财政将难以承受。</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2</w:t>
      </w:r>
      <w:r w:rsidRPr="009770AC">
        <w:rPr>
          <w:rFonts w:ascii="仿宋_GB2312" w:eastAsia="仿宋_GB2312" w:cs="仿宋_GB2312" w:hint="eastAsia"/>
          <w:sz w:val="32"/>
          <w:szCs w:val="32"/>
        </w:rPr>
        <w:t>、新建项目投资无来源。</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从现状湘潭城际铁路建设模式调研情况来看，湘潭</w:t>
      </w:r>
      <w:r>
        <w:rPr>
          <w:rFonts w:ascii="仿宋_GB2312" w:eastAsia="仿宋_GB2312" w:cs="仿宋_GB2312" w:hint="eastAsia"/>
          <w:sz w:val="32"/>
          <w:szCs w:val="32"/>
        </w:rPr>
        <w:t>市</w:t>
      </w:r>
      <w:r w:rsidRPr="009770AC">
        <w:rPr>
          <w:rFonts w:ascii="仿宋_GB2312" w:eastAsia="仿宋_GB2312" w:cs="仿宋_GB2312" w:hint="eastAsia"/>
          <w:sz w:val="32"/>
          <w:szCs w:val="32"/>
        </w:rPr>
        <w:t>政府对城际铁路建设热情很高，而从建设情况来看，城铁具有较强的公益性成分，建设成本高，初期投资盈利能力不强。现铁总不参与，</w:t>
      </w:r>
      <w:r>
        <w:rPr>
          <w:rFonts w:ascii="仿宋_GB2312" w:eastAsia="仿宋_GB2312" w:cs="仿宋_GB2312" w:hint="eastAsia"/>
          <w:sz w:val="32"/>
          <w:szCs w:val="32"/>
        </w:rPr>
        <w:t>湘潭市政府</w:t>
      </w:r>
      <w:r w:rsidRPr="009770AC">
        <w:rPr>
          <w:rFonts w:ascii="仿宋_GB2312" w:eastAsia="仿宋_GB2312" w:cs="仿宋_GB2312" w:hint="eastAsia"/>
          <w:sz w:val="32"/>
          <w:szCs w:val="32"/>
        </w:rPr>
        <w:t>已负债累累，依靠</w:t>
      </w:r>
      <w:r w:rsidRPr="009770AC">
        <w:rPr>
          <w:rFonts w:ascii="仿宋_GB2312" w:eastAsia="仿宋_GB2312" w:cs="仿宋_GB2312"/>
          <w:sz w:val="32"/>
          <w:szCs w:val="32"/>
        </w:rPr>
        <w:t>PPP</w:t>
      </w:r>
      <w:r w:rsidRPr="009770AC">
        <w:rPr>
          <w:rFonts w:ascii="仿宋_GB2312" w:eastAsia="仿宋_GB2312" w:cs="仿宋_GB2312" w:hint="eastAsia"/>
          <w:sz w:val="32"/>
          <w:szCs w:val="32"/>
        </w:rPr>
        <w:t>模式的民间社会资本进入，单从盈利情况来看，他们没有进来投资的理由。而依靠国家开发银行贷款建设，建成后高额贷款将成为运行盈利的巨大负担，银行不愿贷，也是影响城际铁路远期规划迟迟没有进展的原因。</w:t>
      </w:r>
    </w:p>
    <w:p w:rsidR="00BE7BFD" w:rsidRPr="009770AC" w:rsidRDefault="00BE7BFD" w:rsidP="00CE5111">
      <w:pPr>
        <w:spacing w:line="560" w:lineRule="exact"/>
        <w:ind w:firstLineChars="200" w:firstLine="31680"/>
        <w:jc w:val="left"/>
        <w:rPr>
          <w:rFonts w:ascii="黑体" w:eastAsia="黑体" w:cs="Times New Roman"/>
          <w:sz w:val="32"/>
          <w:szCs w:val="32"/>
        </w:rPr>
      </w:pPr>
      <w:r w:rsidRPr="009770AC">
        <w:rPr>
          <w:rFonts w:ascii="黑体" w:eastAsia="黑体" w:cs="黑体" w:hint="eastAsia"/>
          <w:sz w:val="32"/>
          <w:szCs w:val="32"/>
        </w:rPr>
        <w:t>三、城际铁路规划建设建议</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城际轨道交通建设能够加快长株潭区域城镇化发展，适应城市群区域经济增长、满足区域内部交通需求，</w:t>
      </w:r>
      <w:r>
        <w:rPr>
          <w:rFonts w:ascii="仿宋_GB2312" w:eastAsia="仿宋_GB2312" w:cs="仿宋_GB2312" w:hint="eastAsia"/>
          <w:sz w:val="32"/>
          <w:szCs w:val="32"/>
        </w:rPr>
        <w:t>从</w:t>
      </w:r>
      <w:r w:rsidRPr="009770AC">
        <w:rPr>
          <w:rFonts w:ascii="仿宋_GB2312" w:eastAsia="仿宋_GB2312" w:cs="仿宋_GB2312" w:hint="eastAsia"/>
          <w:sz w:val="32"/>
          <w:szCs w:val="32"/>
        </w:rPr>
        <w:t>长株潭</w:t>
      </w:r>
      <w:r>
        <w:rPr>
          <w:rFonts w:ascii="仿宋_GB2312" w:eastAsia="仿宋_GB2312" w:cs="仿宋_GB2312" w:hint="eastAsia"/>
          <w:sz w:val="32"/>
          <w:szCs w:val="32"/>
        </w:rPr>
        <w:t>城际铁路规划建设的实际情况，存在问题及研究分析，建议：</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sz w:val="32"/>
          <w:szCs w:val="32"/>
        </w:rPr>
        <w:t xml:space="preserve"> 1</w:t>
      </w:r>
      <w:r>
        <w:rPr>
          <w:rFonts w:ascii="仿宋_GB2312" w:eastAsia="仿宋_GB2312" w:cs="仿宋_GB2312" w:hint="eastAsia"/>
          <w:sz w:val="32"/>
          <w:szCs w:val="32"/>
        </w:rPr>
        <w:t>、高度重视，提前布局</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城际轨道交通作为一种区域大众化公共交通工具，具有运行速度快、运量大、低成本、低能耗等优越的运行特征，但它作为区域性运输交通，前期投入大、独立性强</w:t>
      </w:r>
      <w:r>
        <w:rPr>
          <w:rFonts w:ascii="仿宋_GB2312" w:eastAsia="仿宋_GB2312" w:cs="仿宋_GB2312" w:hint="eastAsia"/>
          <w:sz w:val="32"/>
          <w:szCs w:val="32"/>
        </w:rPr>
        <w:t>，</w:t>
      </w:r>
      <w:r w:rsidRPr="009770AC">
        <w:rPr>
          <w:rFonts w:ascii="仿宋_GB2312" w:eastAsia="仿宋_GB2312" w:cs="仿宋_GB2312" w:hint="eastAsia"/>
          <w:sz w:val="32"/>
          <w:szCs w:val="32"/>
        </w:rPr>
        <w:t>是一种超前战略交通部署</w:t>
      </w:r>
      <w:r>
        <w:rPr>
          <w:rFonts w:ascii="仿宋_GB2312" w:eastAsia="仿宋_GB2312" w:cs="仿宋_GB2312" w:hint="eastAsia"/>
          <w:sz w:val="32"/>
          <w:szCs w:val="32"/>
        </w:rPr>
        <w:t>，</w:t>
      </w:r>
      <w:r w:rsidRPr="009770AC">
        <w:rPr>
          <w:rFonts w:ascii="仿宋_GB2312" w:eastAsia="仿宋_GB2312" w:cs="仿宋_GB2312" w:hint="eastAsia"/>
          <w:sz w:val="32"/>
          <w:szCs w:val="32"/>
        </w:rPr>
        <w:t>适应于经济发达、人口稠密的城市群和城镇密集区域，</w:t>
      </w:r>
      <w:r>
        <w:rPr>
          <w:rFonts w:ascii="仿宋_GB2312" w:eastAsia="仿宋_GB2312" w:cs="仿宋_GB2312" w:hint="eastAsia"/>
          <w:sz w:val="32"/>
          <w:szCs w:val="32"/>
        </w:rPr>
        <w:t>构建</w:t>
      </w:r>
      <w:r>
        <w:rPr>
          <w:rFonts w:ascii="仿宋_GB2312" w:eastAsia="仿宋_GB2312" w:cs="仿宋_GB2312"/>
          <w:sz w:val="32"/>
          <w:szCs w:val="32"/>
        </w:rPr>
        <w:t>1</w:t>
      </w:r>
      <w:r>
        <w:rPr>
          <w:rFonts w:ascii="仿宋_GB2312" w:eastAsia="仿宋_GB2312" w:cs="仿宋_GB2312" w:hint="eastAsia"/>
          <w:sz w:val="32"/>
          <w:szCs w:val="32"/>
        </w:rPr>
        <w:t>小时左右的介于长途与短途之间的“中途”轨道交通生活圈。因此城际轨道建设的前期规划、实施计划、投融资渠道、施工建设、运营管理对地方政府来说都应该高度重视，科学决策，超前规划，适时建设，量力而行，以适应我国社会经济发展和城镇化进程步伐。</w:t>
      </w:r>
    </w:p>
    <w:p w:rsidR="00BE7BFD"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sz w:val="32"/>
          <w:szCs w:val="32"/>
        </w:rPr>
        <w:t>2</w:t>
      </w:r>
      <w:r>
        <w:rPr>
          <w:rFonts w:ascii="仿宋_GB2312" w:eastAsia="仿宋_GB2312" w:cs="仿宋_GB2312" w:hint="eastAsia"/>
          <w:sz w:val="32"/>
          <w:szCs w:val="32"/>
        </w:rPr>
        <w:t>、科学指导，规划成网</w:t>
      </w:r>
    </w:p>
    <w:p w:rsidR="00BE7BFD" w:rsidRDefault="00BE7BFD" w:rsidP="00CE5111">
      <w:pPr>
        <w:spacing w:line="560" w:lineRule="exact"/>
        <w:ind w:firstLineChars="200" w:firstLine="31680"/>
        <w:jc w:val="left"/>
        <w:rPr>
          <w:rFonts w:ascii="仿宋_GB2312" w:eastAsia="仿宋_GB2312" w:cs="Times New Roman"/>
          <w:sz w:val="32"/>
          <w:szCs w:val="32"/>
        </w:rPr>
      </w:pPr>
      <w:r w:rsidRPr="009770AC">
        <w:rPr>
          <w:rFonts w:ascii="仿宋_GB2312" w:eastAsia="仿宋_GB2312" w:cs="仿宋_GB2312" w:hint="eastAsia"/>
          <w:sz w:val="32"/>
          <w:szCs w:val="32"/>
        </w:rPr>
        <w:t>在目前我国经济发展进入新常态的背景下，迫切需要在国家层面制定</w:t>
      </w:r>
      <w:r>
        <w:rPr>
          <w:rFonts w:ascii="仿宋_GB2312" w:eastAsia="仿宋_GB2312" w:cs="仿宋_GB2312" w:hint="eastAsia"/>
          <w:sz w:val="32"/>
          <w:szCs w:val="32"/>
        </w:rPr>
        <w:t>适应我国城际轨道交通特点的行业指导意见，建立我国城际轨道交通适应的基本原则，设计（营运）技术标准体系，</w:t>
      </w:r>
      <w:r w:rsidRPr="009770AC">
        <w:rPr>
          <w:rFonts w:ascii="仿宋_GB2312" w:eastAsia="仿宋_GB2312" w:cs="仿宋_GB2312" w:hint="eastAsia"/>
          <w:sz w:val="32"/>
          <w:szCs w:val="32"/>
        </w:rPr>
        <w:t>引导城际轨道交通健康可持续发展。</w:t>
      </w:r>
      <w:r>
        <w:rPr>
          <w:rFonts w:ascii="仿宋_GB2312" w:eastAsia="仿宋_GB2312" w:cs="仿宋_GB2312" w:hint="eastAsia"/>
          <w:sz w:val="32"/>
          <w:szCs w:val="32"/>
        </w:rPr>
        <w:t>要建立以省级层面为单位的区域统筹决策和区域综合协调的规划方案，指导省内城市城际铁路建设。</w:t>
      </w:r>
      <w:r w:rsidRPr="009770AC">
        <w:rPr>
          <w:rFonts w:ascii="仿宋_GB2312" w:eastAsia="仿宋_GB2312" w:cs="仿宋_GB2312" w:hint="eastAsia"/>
          <w:sz w:val="32"/>
          <w:szCs w:val="32"/>
        </w:rPr>
        <w:t>加快编制城市群</w:t>
      </w:r>
      <w:r>
        <w:rPr>
          <w:rFonts w:ascii="仿宋_GB2312" w:eastAsia="仿宋_GB2312" w:cs="仿宋_GB2312" w:hint="eastAsia"/>
          <w:sz w:val="32"/>
          <w:szCs w:val="32"/>
        </w:rPr>
        <w:t>之间</w:t>
      </w:r>
      <w:r w:rsidRPr="009770AC">
        <w:rPr>
          <w:rFonts w:ascii="仿宋_GB2312" w:eastAsia="仿宋_GB2312" w:cs="仿宋_GB2312" w:hint="eastAsia"/>
          <w:sz w:val="32"/>
          <w:szCs w:val="32"/>
        </w:rPr>
        <w:t>的城际铁路线路规划，统筹协调好各市城际轨道交通建设需求，做好城际铁路与干线客运铁路专线的有效对接，将城际铁路延伸至国家线网</w:t>
      </w:r>
      <w:r>
        <w:rPr>
          <w:rFonts w:ascii="仿宋_GB2312" w:eastAsia="仿宋_GB2312" w:cs="仿宋_GB2312" w:hint="eastAsia"/>
          <w:sz w:val="32"/>
          <w:szCs w:val="32"/>
        </w:rPr>
        <w:t>。加快构建长株潭同城化规划交通体系，将长沙地铁和城际轨道形成一个体系，分别向株洲和湘潭延伸，同时建设湘潭连接株洲的轨道线路，打开湘潭辐射西南的交通通道，构建湘潭至衡阳、湘潭至娄底、邵阳的轨道交通通道，建立市域连接湘潭县、韶山和湘乡市及主要城镇的轨道交通网络。</w:t>
      </w:r>
    </w:p>
    <w:p w:rsidR="00BE7BFD"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sz w:val="32"/>
          <w:szCs w:val="32"/>
        </w:rPr>
        <w:t>3</w:t>
      </w:r>
      <w:r>
        <w:rPr>
          <w:rFonts w:ascii="仿宋_GB2312" w:eastAsia="仿宋_GB2312" w:cs="仿宋_GB2312" w:hint="eastAsia"/>
          <w:sz w:val="32"/>
          <w:szCs w:val="32"/>
        </w:rPr>
        <w:t>、站点合理，快速集散</w:t>
      </w:r>
    </w:p>
    <w:p w:rsidR="00BE7BFD" w:rsidRPr="009770AC"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hint="eastAsia"/>
          <w:sz w:val="32"/>
          <w:szCs w:val="32"/>
        </w:rPr>
        <w:t>充分发挥城际铁路站点的交通集散优势，构建快速到达城际轨道站点的道路交通系统。实时适当调整站点周边及主要通道的道路等级、标准和走向，达到快速集散作用</w:t>
      </w:r>
      <w:r w:rsidRPr="009770AC">
        <w:rPr>
          <w:rFonts w:ascii="仿宋_GB2312" w:eastAsia="仿宋_GB2312" w:cs="仿宋_GB2312" w:hint="eastAsia"/>
          <w:sz w:val="32"/>
          <w:szCs w:val="32"/>
        </w:rPr>
        <w:t>。</w:t>
      </w:r>
      <w:r>
        <w:rPr>
          <w:rFonts w:ascii="仿宋_GB2312" w:eastAsia="仿宋_GB2312" w:cs="仿宋_GB2312" w:hint="eastAsia"/>
          <w:sz w:val="32"/>
          <w:szCs w:val="32"/>
        </w:rPr>
        <w:t>在</w:t>
      </w:r>
      <w:r w:rsidRPr="009770AC">
        <w:rPr>
          <w:rFonts w:ascii="仿宋_GB2312" w:eastAsia="仿宋_GB2312" w:cs="仿宋_GB2312" w:hint="eastAsia"/>
          <w:sz w:val="32"/>
          <w:szCs w:val="32"/>
        </w:rPr>
        <w:t>城际铁路建设中要量力而行、区分轻重缓急、有序建设。</w:t>
      </w:r>
      <w:r>
        <w:rPr>
          <w:rFonts w:ascii="仿宋_GB2312" w:eastAsia="仿宋_GB2312" w:cs="仿宋_GB2312" w:hint="eastAsia"/>
          <w:sz w:val="32"/>
          <w:szCs w:val="32"/>
        </w:rPr>
        <w:t>统筹考虑城市经济经济发展水平、客流需求强度与城际轨道交通建设时序间的关系，衔接和协调好城际铁路与普通铁路、高速铁路、公路客运的相互关系，并且利用了城际轨道站点，建立起了联系城区主要园区、商圈和人口集中区域的交通网，形成长途、中途、短途等广泛的客流运输体系互联互通，最大限度发挥城际铁路的服务功能。</w:t>
      </w:r>
    </w:p>
    <w:p w:rsidR="00BE7BFD"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sz w:val="32"/>
          <w:szCs w:val="32"/>
        </w:rPr>
        <w:t>4</w:t>
      </w:r>
      <w:r>
        <w:rPr>
          <w:rFonts w:ascii="仿宋_GB2312" w:eastAsia="仿宋_GB2312" w:cs="仿宋_GB2312" w:hint="eastAsia"/>
          <w:sz w:val="32"/>
          <w:szCs w:val="32"/>
        </w:rPr>
        <w:t>、多方参与，破解难题</w:t>
      </w:r>
    </w:p>
    <w:p w:rsidR="00BE7BFD" w:rsidRDefault="00BE7BFD" w:rsidP="00CE5111">
      <w:pPr>
        <w:spacing w:line="560" w:lineRule="exact"/>
        <w:ind w:firstLineChars="200" w:firstLine="31680"/>
        <w:jc w:val="left"/>
        <w:rPr>
          <w:rFonts w:ascii="仿宋_GB2312" w:eastAsia="仿宋_GB2312" w:cs="Times New Roman"/>
          <w:sz w:val="32"/>
          <w:szCs w:val="32"/>
        </w:rPr>
      </w:pPr>
      <w:r>
        <w:rPr>
          <w:rFonts w:ascii="仿宋_GB2312" w:eastAsia="仿宋_GB2312" w:cs="仿宋_GB2312" w:hint="eastAsia"/>
          <w:sz w:val="32"/>
          <w:szCs w:val="32"/>
        </w:rPr>
        <w:t>实现城际轨道交通可持续发展，必须强化市场经济规律。当前，在城际线由地方政府建设，自负盈亏，压力巨增的情况下，</w:t>
      </w:r>
      <w:r w:rsidRPr="009770AC">
        <w:rPr>
          <w:rFonts w:ascii="仿宋_GB2312" w:eastAsia="仿宋_GB2312" w:cs="仿宋_GB2312" w:hint="eastAsia"/>
          <w:sz w:val="32"/>
          <w:szCs w:val="32"/>
        </w:rPr>
        <w:t>破解资金难题将是城际轨道交通继续发展所面临的首要问题</w:t>
      </w:r>
      <w:r>
        <w:rPr>
          <w:rFonts w:ascii="仿宋_GB2312" w:eastAsia="仿宋_GB2312" w:cs="仿宋_GB2312" w:hint="eastAsia"/>
          <w:sz w:val="32"/>
          <w:szCs w:val="32"/>
        </w:rPr>
        <w:t>。</w:t>
      </w:r>
      <w:r w:rsidRPr="009770AC">
        <w:rPr>
          <w:rFonts w:ascii="仿宋_GB2312" w:eastAsia="仿宋_GB2312" w:cs="仿宋_GB2312" w:hint="eastAsia"/>
          <w:sz w:val="32"/>
          <w:szCs w:val="32"/>
        </w:rPr>
        <w:t>要建立城际轨道交通有效的盈利模式，探索切实可行的资金解决途径，需遵循决政府主导、市场化运作的原则，积极探索多元化的投融资解渠道，完善相关配套政策，采用</w:t>
      </w:r>
      <w:r w:rsidRPr="009770AC">
        <w:rPr>
          <w:rFonts w:ascii="仿宋_GB2312" w:eastAsia="仿宋_GB2312" w:cs="仿宋_GB2312"/>
          <w:sz w:val="32"/>
          <w:szCs w:val="32"/>
        </w:rPr>
        <w:t>PPP</w:t>
      </w:r>
      <w:r w:rsidRPr="009770AC">
        <w:rPr>
          <w:rFonts w:ascii="仿宋_GB2312" w:eastAsia="仿宋_GB2312" w:cs="仿宋_GB2312" w:hint="eastAsia"/>
          <w:sz w:val="32"/>
          <w:szCs w:val="32"/>
        </w:rPr>
        <w:t>、</w:t>
      </w:r>
      <w:r w:rsidRPr="009770AC">
        <w:rPr>
          <w:rFonts w:ascii="仿宋_GB2312" w:eastAsia="仿宋_GB2312" w:cs="仿宋_GB2312"/>
          <w:sz w:val="32"/>
          <w:szCs w:val="32"/>
        </w:rPr>
        <w:t>BT</w:t>
      </w:r>
      <w:r w:rsidRPr="009770AC">
        <w:rPr>
          <w:rFonts w:ascii="仿宋_GB2312" w:eastAsia="仿宋_GB2312" w:cs="仿宋_GB2312" w:hint="eastAsia"/>
          <w:sz w:val="32"/>
          <w:szCs w:val="32"/>
        </w:rPr>
        <w:t>等各种融资方式，吸引社会资本。大力推行轨道交通与土地资源联合开发经营体制，完善土地开发配套政策，将城际轨道交通与车站土地商业开发相结合统一规划，在满足交通功能的前提下部分土地性质</w:t>
      </w:r>
      <w:r>
        <w:rPr>
          <w:rFonts w:ascii="仿宋_GB2312" w:eastAsia="仿宋_GB2312" w:cs="仿宋_GB2312" w:hint="eastAsia"/>
          <w:sz w:val="32"/>
          <w:szCs w:val="32"/>
        </w:rPr>
        <w:t>、使用用途等</w:t>
      </w:r>
      <w:r w:rsidRPr="009770AC">
        <w:rPr>
          <w:rFonts w:ascii="仿宋_GB2312" w:eastAsia="仿宋_GB2312" w:cs="仿宋_GB2312" w:hint="eastAsia"/>
          <w:sz w:val="32"/>
          <w:szCs w:val="32"/>
        </w:rPr>
        <w:t>应允许适当调整</w:t>
      </w:r>
      <w:r>
        <w:rPr>
          <w:rFonts w:ascii="仿宋_GB2312" w:eastAsia="仿宋_GB2312" w:cs="仿宋_GB2312" w:hint="eastAsia"/>
          <w:sz w:val="32"/>
          <w:szCs w:val="32"/>
        </w:rPr>
        <w:t>，以增强对社会资本的吸引离，提高城际轨道交通的盈利能力。</w:t>
      </w:r>
    </w:p>
    <w:p w:rsidR="00BE7BFD" w:rsidRDefault="00BE7BFD" w:rsidP="00CE5111">
      <w:pPr>
        <w:spacing w:line="560" w:lineRule="exact"/>
        <w:ind w:firstLineChars="200" w:firstLine="31680"/>
        <w:jc w:val="left"/>
        <w:rPr>
          <w:rFonts w:ascii="仿宋_GB2312" w:eastAsia="仿宋_GB2312" w:cs="Times New Roman"/>
          <w:sz w:val="32"/>
          <w:szCs w:val="32"/>
        </w:rPr>
      </w:pPr>
      <w:bookmarkStart w:id="0" w:name="_GoBack"/>
      <w:bookmarkEnd w:id="0"/>
    </w:p>
    <w:p w:rsidR="00BE7BFD" w:rsidRDefault="00BE7BFD" w:rsidP="00CE5111">
      <w:pPr>
        <w:spacing w:line="560" w:lineRule="exact"/>
        <w:ind w:firstLineChars="200" w:firstLine="31680"/>
        <w:jc w:val="left"/>
        <w:rPr>
          <w:rFonts w:ascii="仿宋_GB2312" w:eastAsia="仿宋_GB2312" w:cs="Times New Roman"/>
          <w:sz w:val="32"/>
          <w:szCs w:val="32"/>
        </w:rPr>
      </w:pPr>
    </w:p>
    <w:p w:rsidR="00BE7BFD" w:rsidRDefault="00BE7BFD" w:rsidP="00CE5111">
      <w:pPr>
        <w:spacing w:line="560" w:lineRule="exact"/>
        <w:ind w:firstLineChars="200" w:firstLine="31680"/>
        <w:jc w:val="left"/>
        <w:rPr>
          <w:rFonts w:ascii="仿宋_GB2312" w:eastAsia="仿宋_GB2312" w:cs="Times New Roman"/>
          <w:sz w:val="32"/>
          <w:szCs w:val="32"/>
        </w:rPr>
      </w:pPr>
    </w:p>
    <w:p w:rsidR="00BE7BFD" w:rsidRDefault="00BE7BFD" w:rsidP="00CE5111">
      <w:pPr>
        <w:spacing w:line="560" w:lineRule="exact"/>
        <w:ind w:firstLineChars="200" w:firstLine="31680"/>
        <w:jc w:val="left"/>
        <w:rPr>
          <w:rFonts w:ascii="仿宋_GB2312" w:eastAsia="仿宋_GB2312" w:cs="Times New Roman"/>
          <w:sz w:val="32"/>
          <w:szCs w:val="32"/>
        </w:rPr>
      </w:pPr>
    </w:p>
    <w:p w:rsidR="00BE7BFD" w:rsidRDefault="00BE7BFD" w:rsidP="00CE5111">
      <w:pPr>
        <w:spacing w:line="560" w:lineRule="exact"/>
        <w:ind w:firstLineChars="200" w:firstLine="31680"/>
        <w:jc w:val="left"/>
        <w:rPr>
          <w:rFonts w:ascii="仿宋_GB2312" w:eastAsia="仿宋_GB2312" w:cs="Times New Roman"/>
          <w:sz w:val="32"/>
          <w:szCs w:val="32"/>
        </w:rPr>
      </w:pPr>
    </w:p>
    <w:p w:rsidR="00BE7BFD" w:rsidRDefault="00BE7BFD" w:rsidP="00CE5111">
      <w:pPr>
        <w:spacing w:line="560" w:lineRule="exact"/>
        <w:ind w:firstLineChars="200" w:firstLine="31680"/>
        <w:jc w:val="left"/>
        <w:rPr>
          <w:rFonts w:ascii="仿宋_GB2312" w:eastAsia="仿宋_GB2312" w:cs="Times New Roman"/>
          <w:sz w:val="32"/>
          <w:szCs w:val="32"/>
        </w:rPr>
      </w:pPr>
    </w:p>
    <w:p w:rsidR="00BE7BFD" w:rsidRPr="00A90783" w:rsidRDefault="00BE7BFD" w:rsidP="00FC329C">
      <w:pPr>
        <w:jc w:val="center"/>
        <w:rPr>
          <w:rFonts w:ascii="宋体" w:cs="Times New Roman"/>
          <w:b/>
          <w:bCs/>
          <w:sz w:val="32"/>
          <w:szCs w:val="32"/>
        </w:rPr>
      </w:pPr>
      <w:r w:rsidRPr="00A90783">
        <w:rPr>
          <w:rFonts w:ascii="宋体" w:hAnsi="宋体" w:cs="宋体" w:hint="eastAsia"/>
          <w:b/>
          <w:bCs/>
          <w:sz w:val="32"/>
          <w:szCs w:val="32"/>
        </w:rPr>
        <w:t>调</w:t>
      </w:r>
      <w:r w:rsidRPr="00A90783">
        <w:rPr>
          <w:rFonts w:ascii="宋体" w:hAnsi="宋体" w:cs="宋体"/>
          <w:b/>
          <w:bCs/>
          <w:sz w:val="32"/>
          <w:szCs w:val="32"/>
        </w:rPr>
        <w:t xml:space="preserve">  </w:t>
      </w:r>
      <w:r w:rsidRPr="00A90783">
        <w:rPr>
          <w:rFonts w:ascii="宋体" w:hAnsi="宋体" w:cs="宋体" w:hint="eastAsia"/>
          <w:b/>
          <w:bCs/>
          <w:sz w:val="32"/>
          <w:szCs w:val="32"/>
        </w:rPr>
        <w:t>研</w:t>
      </w:r>
      <w:r w:rsidRPr="00A90783">
        <w:rPr>
          <w:rFonts w:ascii="宋体" w:hAnsi="宋体" w:cs="宋体"/>
          <w:b/>
          <w:bCs/>
          <w:sz w:val="32"/>
          <w:szCs w:val="32"/>
        </w:rPr>
        <w:t xml:space="preserve">  </w:t>
      </w:r>
      <w:r w:rsidRPr="00A90783">
        <w:rPr>
          <w:rFonts w:ascii="宋体" w:hAnsi="宋体" w:cs="宋体" w:hint="eastAsia"/>
          <w:b/>
          <w:bCs/>
          <w:sz w:val="32"/>
          <w:szCs w:val="32"/>
        </w:rPr>
        <w:t>简</w:t>
      </w:r>
      <w:r w:rsidRPr="00A90783">
        <w:rPr>
          <w:rFonts w:ascii="宋体" w:hAnsi="宋体" w:cs="宋体"/>
          <w:b/>
          <w:bCs/>
          <w:sz w:val="32"/>
          <w:szCs w:val="32"/>
        </w:rPr>
        <w:t xml:space="preserve">  </w:t>
      </w:r>
      <w:r w:rsidRPr="00A90783">
        <w:rPr>
          <w:rFonts w:ascii="宋体" w:hAnsi="宋体" w:cs="宋体" w:hint="eastAsia"/>
          <w:b/>
          <w:bCs/>
          <w:sz w:val="32"/>
          <w:szCs w:val="32"/>
        </w:rPr>
        <w:t>况</w:t>
      </w:r>
    </w:p>
    <w:p w:rsidR="00BE7BFD" w:rsidRPr="00A90783" w:rsidRDefault="00BE7BFD" w:rsidP="00FC329C">
      <w:pPr>
        <w:rPr>
          <w:rFonts w:ascii="宋体" w:cs="Times New Roman"/>
          <w:sz w:val="32"/>
          <w:szCs w:val="32"/>
        </w:rPr>
      </w:pPr>
      <w:r w:rsidRPr="00A90783">
        <w:rPr>
          <w:rFonts w:ascii="宋体" w:hAnsi="宋体" w:cs="宋体" w:hint="eastAsia"/>
          <w:sz w:val="32"/>
          <w:szCs w:val="32"/>
        </w:rPr>
        <w:t>调研时间：</w:t>
      </w:r>
      <w:r w:rsidRPr="00A90783">
        <w:rPr>
          <w:rFonts w:ascii="宋体" w:hAnsi="宋体" w:cs="宋体"/>
          <w:sz w:val="32"/>
          <w:szCs w:val="32"/>
        </w:rPr>
        <w:t>2016</w:t>
      </w:r>
      <w:r w:rsidRPr="00A90783">
        <w:rPr>
          <w:rFonts w:ascii="宋体" w:hAnsi="宋体" w:cs="宋体" w:hint="eastAsia"/>
          <w:sz w:val="32"/>
          <w:szCs w:val="32"/>
        </w:rPr>
        <w:t>年</w:t>
      </w:r>
      <w:r>
        <w:rPr>
          <w:rFonts w:ascii="宋体" w:hAnsi="宋体" w:cs="宋体"/>
          <w:sz w:val="32"/>
          <w:szCs w:val="32"/>
        </w:rPr>
        <w:t>5</w:t>
      </w:r>
      <w:r w:rsidRPr="00A90783">
        <w:rPr>
          <w:rFonts w:ascii="宋体" w:cs="宋体"/>
          <w:sz w:val="32"/>
          <w:szCs w:val="32"/>
        </w:rPr>
        <w:t>-</w:t>
      </w:r>
      <w:r>
        <w:rPr>
          <w:rFonts w:ascii="宋体" w:hAnsi="宋体" w:cs="宋体"/>
          <w:sz w:val="32"/>
          <w:szCs w:val="32"/>
        </w:rPr>
        <w:t>8</w:t>
      </w:r>
      <w:r w:rsidRPr="00A90783">
        <w:rPr>
          <w:rFonts w:ascii="宋体" w:hAnsi="宋体" w:cs="宋体" w:hint="eastAsia"/>
          <w:sz w:val="32"/>
          <w:szCs w:val="32"/>
        </w:rPr>
        <w:t>月</w:t>
      </w:r>
    </w:p>
    <w:p w:rsidR="00BE7BFD" w:rsidRPr="00A90783" w:rsidRDefault="00BE7BFD" w:rsidP="00CE5111">
      <w:pPr>
        <w:ind w:left="31680" w:hangingChars="500" w:firstLine="31680"/>
        <w:rPr>
          <w:rFonts w:ascii="宋体" w:cs="Times New Roman"/>
          <w:sz w:val="32"/>
          <w:szCs w:val="32"/>
          <w:lang w:val="zh-CN"/>
        </w:rPr>
      </w:pPr>
      <w:r w:rsidRPr="00A90783">
        <w:rPr>
          <w:rFonts w:ascii="宋体" w:hAnsi="宋体" w:cs="宋体" w:hint="eastAsia"/>
          <w:sz w:val="32"/>
          <w:szCs w:val="32"/>
          <w:lang w:val="zh-CN"/>
        </w:rPr>
        <w:t>调研范围：</w:t>
      </w:r>
      <w:r>
        <w:rPr>
          <w:rFonts w:ascii="宋体" w:hAnsi="宋体" w:cs="宋体" w:hint="eastAsia"/>
          <w:sz w:val="32"/>
          <w:szCs w:val="32"/>
          <w:lang w:val="zh-CN"/>
        </w:rPr>
        <w:t>湘潭市规划局、住建局、城发集团、湘潭建筑设计院等部门和单位</w:t>
      </w:r>
      <w:r>
        <w:rPr>
          <w:rFonts w:ascii="宋体" w:hAnsi="宋体" w:cs="宋体" w:hint="eastAsia"/>
          <w:sz w:val="32"/>
          <w:szCs w:val="32"/>
        </w:rPr>
        <w:t>。</w:t>
      </w:r>
    </w:p>
    <w:p w:rsidR="00BE7BFD" w:rsidRPr="00A90783" w:rsidRDefault="00BE7BFD" w:rsidP="00CE5111">
      <w:pPr>
        <w:ind w:left="31680" w:hangingChars="500" w:firstLine="31680"/>
        <w:rPr>
          <w:rFonts w:ascii="宋体" w:cs="Times New Roman"/>
          <w:sz w:val="32"/>
          <w:szCs w:val="32"/>
          <w:lang w:val="zh-CN"/>
        </w:rPr>
      </w:pPr>
      <w:r w:rsidRPr="00A90783">
        <w:rPr>
          <w:rFonts w:ascii="宋体" w:hAnsi="宋体" w:cs="宋体" w:hint="eastAsia"/>
          <w:sz w:val="32"/>
          <w:szCs w:val="32"/>
          <w:lang w:val="zh-CN"/>
        </w:rPr>
        <w:t>调研方式：走访调研、座谈。</w:t>
      </w:r>
    </w:p>
    <w:p w:rsidR="00BE7BFD" w:rsidRPr="00A90783" w:rsidRDefault="00BE7BFD" w:rsidP="00CE5111">
      <w:pPr>
        <w:ind w:left="31680" w:hangingChars="500" w:firstLine="31680"/>
        <w:rPr>
          <w:rFonts w:ascii="宋体" w:cs="Times New Roman"/>
          <w:sz w:val="32"/>
          <w:szCs w:val="32"/>
          <w:lang w:val="zh-CN"/>
        </w:rPr>
      </w:pPr>
      <w:r w:rsidRPr="00A90783">
        <w:rPr>
          <w:rFonts w:ascii="宋体" w:hAnsi="宋体" w:cs="宋体" w:hint="eastAsia"/>
          <w:sz w:val="32"/>
          <w:szCs w:val="32"/>
          <w:lang w:val="zh-CN"/>
        </w:rPr>
        <w:t>调研组成员：</w:t>
      </w:r>
    </w:p>
    <w:p w:rsidR="00BE7BFD" w:rsidRPr="00A90783" w:rsidRDefault="00BE7BFD" w:rsidP="00CE5111">
      <w:pPr>
        <w:ind w:leftChars="152" w:left="31680" w:hangingChars="900" w:firstLine="31680"/>
        <w:rPr>
          <w:rFonts w:ascii="宋体" w:cs="Times New Roman"/>
          <w:sz w:val="32"/>
          <w:szCs w:val="32"/>
        </w:rPr>
      </w:pPr>
      <w:r w:rsidRPr="00A90783">
        <w:rPr>
          <w:rFonts w:ascii="宋体" w:hAnsi="宋体" w:cs="宋体" w:hint="eastAsia"/>
          <w:sz w:val="32"/>
          <w:szCs w:val="32"/>
        </w:rPr>
        <w:t>组</w:t>
      </w:r>
      <w:r w:rsidRPr="00A90783">
        <w:rPr>
          <w:rFonts w:ascii="宋体" w:hAnsi="宋体" w:cs="宋体"/>
          <w:sz w:val="32"/>
          <w:szCs w:val="32"/>
        </w:rPr>
        <w:t xml:space="preserve">  </w:t>
      </w:r>
      <w:r w:rsidRPr="00A90783">
        <w:rPr>
          <w:rFonts w:ascii="宋体" w:hAnsi="宋体" w:cs="宋体" w:hint="eastAsia"/>
          <w:sz w:val="32"/>
          <w:szCs w:val="32"/>
        </w:rPr>
        <w:t>长：</w:t>
      </w:r>
      <w:r>
        <w:rPr>
          <w:rFonts w:ascii="宋体" w:hAnsi="宋体" w:cs="宋体" w:hint="eastAsia"/>
          <w:sz w:val="32"/>
          <w:szCs w:val="32"/>
        </w:rPr>
        <w:t>欧阳凤鸣</w:t>
      </w:r>
      <w:r>
        <w:rPr>
          <w:rFonts w:ascii="宋体" w:hAnsi="宋体" w:cs="宋体"/>
          <w:sz w:val="32"/>
          <w:szCs w:val="32"/>
        </w:rPr>
        <w:t xml:space="preserve">  </w:t>
      </w:r>
      <w:r>
        <w:rPr>
          <w:rFonts w:ascii="宋体" w:hAnsi="宋体" w:cs="宋体" w:hint="eastAsia"/>
          <w:sz w:val="32"/>
          <w:szCs w:val="32"/>
        </w:rPr>
        <w:t>民革湘潭市委副主委、</w:t>
      </w:r>
      <w:r>
        <w:rPr>
          <w:rFonts w:ascii="宋体" w:hAnsi="宋体" w:cs="宋体" w:hint="eastAsia"/>
          <w:sz w:val="32"/>
          <w:szCs w:val="32"/>
          <w:lang w:val="zh-CN"/>
        </w:rPr>
        <w:t>湘潭建筑设计院院长</w:t>
      </w:r>
    </w:p>
    <w:p w:rsidR="00BE7BFD" w:rsidRDefault="00BE7BFD" w:rsidP="00CE5111">
      <w:pPr>
        <w:ind w:firstLineChars="100" w:firstLine="31680"/>
        <w:rPr>
          <w:rFonts w:ascii="宋体" w:cs="Times New Roman"/>
          <w:sz w:val="32"/>
          <w:szCs w:val="32"/>
        </w:rPr>
      </w:pPr>
      <w:r w:rsidRPr="00A90783">
        <w:rPr>
          <w:rFonts w:ascii="宋体" w:hAnsi="宋体" w:cs="宋体" w:hint="eastAsia"/>
          <w:sz w:val="32"/>
          <w:szCs w:val="32"/>
        </w:rPr>
        <w:t>成</w:t>
      </w:r>
      <w:r w:rsidRPr="00A90783">
        <w:rPr>
          <w:rFonts w:ascii="宋体" w:hAnsi="宋体" w:cs="宋体"/>
          <w:sz w:val="32"/>
          <w:szCs w:val="32"/>
        </w:rPr>
        <w:t xml:space="preserve">  </w:t>
      </w:r>
      <w:r w:rsidRPr="00A90783">
        <w:rPr>
          <w:rFonts w:ascii="宋体" w:hAnsi="宋体" w:cs="宋体" w:hint="eastAsia"/>
          <w:sz w:val="32"/>
          <w:szCs w:val="32"/>
        </w:rPr>
        <w:t>员：</w:t>
      </w:r>
      <w:r>
        <w:rPr>
          <w:rFonts w:ascii="宋体" w:hAnsi="宋体" w:cs="宋体" w:hint="eastAsia"/>
          <w:sz w:val="32"/>
          <w:szCs w:val="32"/>
        </w:rPr>
        <w:t>龚铁钢</w:t>
      </w:r>
      <w:r>
        <w:rPr>
          <w:rFonts w:ascii="宋体" w:hAnsi="宋体" w:cs="宋体"/>
          <w:sz w:val="32"/>
          <w:szCs w:val="32"/>
        </w:rPr>
        <w:t xml:space="preserve">  </w:t>
      </w:r>
      <w:r>
        <w:rPr>
          <w:rFonts w:ascii="宋体" w:hAnsi="宋体" w:cs="宋体" w:hint="eastAsia"/>
          <w:sz w:val="32"/>
          <w:szCs w:val="32"/>
        </w:rPr>
        <w:t>民革湘潭市委专职副主委兼秘书长</w:t>
      </w:r>
    </w:p>
    <w:p w:rsidR="00BE7BFD" w:rsidRDefault="00BE7BFD" w:rsidP="00CE5111">
      <w:pPr>
        <w:ind w:firstLineChars="500" w:firstLine="31680"/>
        <w:rPr>
          <w:rFonts w:ascii="宋体" w:cs="Times New Roman"/>
          <w:sz w:val="32"/>
          <w:szCs w:val="32"/>
        </w:rPr>
      </w:pPr>
      <w:r w:rsidRPr="00A90783">
        <w:rPr>
          <w:rFonts w:ascii="宋体" w:hAnsi="宋体" w:cs="宋体" w:hint="eastAsia"/>
          <w:sz w:val="32"/>
          <w:szCs w:val="32"/>
        </w:rPr>
        <w:t>陈军武</w:t>
      </w:r>
      <w:r w:rsidRPr="00A90783">
        <w:rPr>
          <w:rFonts w:ascii="宋体" w:hAnsi="宋体" w:cs="宋体"/>
          <w:sz w:val="32"/>
          <w:szCs w:val="32"/>
        </w:rPr>
        <w:t xml:space="preserve">  </w:t>
      </w:r>
      <w:r w:rsidRPr="00A90783">
        <w:rPr>
          <w:rFonts w:ascii="宋体" w:hAnsi="宋体" w:cs="宋体" w:hint="eastAsia"/>
          <w:sz w:val="32"/>
          <w:szCs w:val="32"/>
        </w:rPr>
        <w:t>民革湘潭市委办公室主任</w:t>
      </w:r>
      <w:r w:rsidRPr="00A90783">
        <w:rPr>
          <w:rFonts w:ascii="宋体" w:hAnsi="宋体" w:cs="宋体"/>
          <w:sz w:val="32"/>
          <w:szCs w:val="32"/>
        </w:rPr>
        <w:t xml:space="preserve">  </w:t>
      </w:r>
    </w:p>
    <w:p w:rsidR="00BE7BFD" w:rsidRDefault="00BE7BFD" w:rsidP="00CE5111">
      <w:pPr>
        <w:ind w:firstLineChars="100" w:firstLine="31680"/>
        <w:rPr>
          <w:rFonts w:ascii="宋体" w:cs="Times New Roman"/>
          <w:sz w:val="32"/>
          <w:szCs w:val="32"/>
        </w:rPr>
      </w:pPr>
      <w:r>
        <w:rPr>
          <w:rFonts w:ascii="宋体" w:cs="宋体"/>
          <w:sz w:val="32"/>
          <w:szCs w:val="32"/>
        </w:rPr>
        <w:t xml:space="preserve">        </w:t>
      </w:r>
      <w:r>
        <w:rPr>
          <w:rFonts w:ascii="宋体" w:cs="宋体" w:hint="eastAsia"/>
          <w:sz w:val="32"/>
          <w:szCs w:val="32"/>
        </w:rPr>
        <w:t>谭铁炎</w:t>
      </w:r>
      <w:r>
        <w:rPr>
          <w:rFonts w:ascii="宋体" w:cs="宋体"/>
          <w:sz w:val="32"/>
          <w:szCs w:val="32"/>
        </w:rPr>
        <w:t xml:space="preserve">  </w:t>
      </w:r>
      <w:r>
        <w:rPr>
          <w:rFonts w:ascii="宋体" w:cs="宋体" w:hint="eastAsia"/>
          <w:sz w:val="32"/>
          <w:szCs w:val="32"/>
        </w:rPr>
        <w:t>民革湘潭市委社会服务科科长</w:t>
      </w:r>
    </w:p>
    <w:p w:rsidR="00BE7BFD" w:rsidRPr="00A90783" w:rsidRDefault="00BE7BFD" w:rsidP="00CE5111">
      <w:pPr>
        <w:ind w:firstLineChars="100" w:firstLine="31680"/>
        <w:rPr>
          <w:rFonts w:ascii="宋体" w:cs="Times New Roman"/>
          <w:sz w:val="32"/>
          <w:szCs w:val="32"/>
        </w:rPr>
      </w:pPr>
      <w:r w:rsidRPr="00A90783">
        <w:rPr>
          <w:rFonts w:ascii="宋体" w:hAnsi="宋体" w:cs="宋体" w:hint="eastAsia"/>
          <w:sz w:val="32"/>
          <w:szCs w:val="32"/>
        </w:rPr>
        <w:t>执笔人：</w:t>
      </w:r>
      <w:r>
        <w:rPr>
          <w:rFonts w:ascii="宋体" w:hAnsi="宋体" w:cs="宋体" w:hint="eastAsia"/>
          <w:sz w:val="32"/>
          <w:szCs w:val="32"/>
        </w:rPr>
        <w:t>欧阳凤鸣</w:t>
      </w:r>
    </w:p>
    <w:p w:rsidR="00BE7BFD" w:rsidRPr="009770AC" w:rsidRDefault="00BE7BFD" w:rsidP="00453CB9">
      <w:pPr>
        <w:spacing w:line="560" w:lineRule="exact"/>
        <w:ind w:firstLineChars="200" w:firstLine="31680"/>
        <w:jc w:val="left"/>
        <w:rPr>
          <w:rFonts w:ascii="仿宋_GB2312" w:eastAsia="仿宋_GB2312" w:cs="Times New Roman"/>
          <w:sz w:val="32"/>
          <w:szCs w:val="32"/>
        </w:rPr>
      </w:pPr>
    </w:p>
    <w:sectPr w:rsidR="00BE7BFD" w:rsidRPr="009770AC" w:rsidSect="00356B9C">
      <w:footerReference w:type="default" r:id="rId1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BFD" w:rsidRDefault="00BE7BFD" w:rsidP="00356B9C">
      <w:pPr>
        <w:rPr>
          <w:rFonts w:cs="Times New Roman"/>
        </w:rPr>
      </w:pPr>
      <w:r>
        <w:rPr>
          <w:rFonts w:cs="Times New Roman"/>
        </w:rPr>
        <w:separator/>
      </w:r>
    </w:p>
  </w:endnote>
  <w:endnote w:type="continuationSeparator" w:id="0">
    <w:p w:rsidR="00BE7BFD" w:rsidRDefault="00BE7BFD" w:rsidP="00356B9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BFD" w:rsidRDefault="00BE7BFD" w:rsidP="00356B9C">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BE7BFD" w:rsidRDefault="00BE7BFD">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BFD" w:rsidRDefault="00BE7BFD" w:rsidP="00356B9C">
      <w:pPr>
        <w:rPr>
          <w:rFonts w:cs="Times New Roman"/>
        </w:rPr>
      </w:pPr>
      <w:r>
        <w:rPr>
          <w:rFonts w:cs="Times New Roman"/>
        </w:rPr>
        <w:separator/>
      </w:r>
    </w:p>
  </w:footnote>
  <w:footnote w:type="continuationSeparator" w:id="0">
    <w:p w:rsidR="00BE7BFD" w:rsidRDefault="00BE7BFD" w:rsidP="00356B9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97928"/>
    <w:multiLevelType w:val="hybridMultilevel"/>
    <w:tmpl w:val="32263068"/>
    <w:lvl w:ilvl="0" w:tplc="11DA3C2E">
      <w:start w:val="1"/>
      <w:numFmt w:val="japaneseCounting"/>
      <w:lvlText w:val="（%1）"/>
      <w:lvlJc w:val="left"/>
      <w:pPr>
        <w:ind w:left="1710" w:hanging="1080"/>
      </w:pPr>
      <w:rPr>
        <w:rFonts w:hint="default"/>
      </w:rPr>
    </w:lvl>
    <w:lvl w:ilvl="1" w:tplc="04090019">
      <w:start w:val="1"/>
      <w:numFmt w:val="lowerLetter"/>
      <w:lvlText w:val="%2)"/>
      <w:lvlJc w:val="left"/>
      <w:pPr>
        <w:ind w:left="1470" w:hanging="420"/>
      </w:pPr>
    </w:lvl>
    <w:lvl w:ilvl="2" w:tplc="0409001B">
      <w:start w:val="1"/>
      <w:numFmt w:val="lowerRoman"/>
      <w:lvlText w:val="%3."/>
      <w:lvlJc w:val="right"/>
      <w:pPr>
        <w:ind w:left="1890" w:hanging="420"/>
      </w:pPr>
    </w:lvl>
    <w:lvl w:ilvl="3" w:tplc="0409000F">
      <w:start w:val="1"/>
      <w:numFmt w:val="decimal"/>
      <w:lvlText w:val="%4."/>
      <w:lvlJc w:val="left"/>
      <w:pPr>
        <w:ind w:left="2310" w:hanging="420"/>
      </w:pPr>
    </w:lvl>
    <w:lvl w:ilvl="4" w:tplc="04090019">
      <w:start w:val="1"/>
      <w:numFmt w:val="lowerLetter"/>
      <w:lvlText w:val="%5)"/>
      <w:lvlJc w:val="left"/>
      <w:pPr>
        <w:ind w:left="2730" w:hanging="420"/>
      </w:pPr>
    </w:lvl>
    <w:lvl w:ilvl="5" w:tplc="0409001B">
      <w:start w:val="1"/>
      <w:numFmt w:val="lowerRoman"/>
      <w:lvlText w:val="%6."/>
      <w:lvlJc w:val="right"/>
      <w:pPr>
        <w:ind w:left="3150" w:hanging="420"/>
      </w:pPr>
    </w:lvl>
    <w:lvl w:ilvl="6" w:tplc="0409000F">
      <w:start w:val="1"/>
      <w:numFmt w:val="decimal"/>
      <w:lvlText w:val="%7."/>
      <w:lvlJc w:val="left"/>
      <w:pPr>
        <w:ind w:left="3570" w:hanging="420"/>
      </w:pPr>
    </w:lvl>
    <w:lvl w:ilvl="7" w:tplc="04090019">
      <w:start w:val="1"/>
      <w:numFmt w:val="lowerLetter"/>
      <w:lvlText w:val="%8)"/>
      <w:lvlJc w:val="left"/>
      <w:pPr>
        <w:ind w:left="3990" w:hanging="420"/>
      </w:pPr>
    </w:lvl>
    <w:lvl w:ilvl="8" w:tplc="0409001B">
      <w:start w:val="1"/>
      <w:numFmt w:val="lowerRoman"/>
      <w:lvlText w:val="%9."/>
      <w:lvlJc w:val="right"/>
      <w:pPr>
        <w:ind w:left="4410" w:hanging="420"/>
      </w:pPr>
    </w:lvl>
  </w:abstractNum>
  <w:abstractNum w:abstractNumId="1">
    <w:nsid w:val="73071789"/>
    <w:multiLevelType w:val="hybridMultilevel"/>
    <w:tmpl w:val="5462C1B0"/>
    <w:lvl w:ilvl="0" w:tplc="5A42124C">
      <w:start w:val="1"/>
      <w:numFmt w:val="japaneseCounting"/>
      <w:lvlText w:val="（%1）"/>
      <w:lvlJc w:val="left"/>
      <w:pPr>
        <w:ind w:left="1080" w:hanging="10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6362"/>
    <w:rsid w:val="000104D9"/>
    <w:rsid w:val="0001132B"/>
    <w:rsid w:val="00026BDC"/>
    <w:rsid w:val="00040C0F"/>
    <w:rsid w:val="000856ED"/>
    <w:rsid w:val="000D17E6"/>
    <w:rsid w:val="000D4D1A"/>
    <w:rsid w:val="00115A57"/>
    <w:rsid w:val="0015737A"/>
    <w:rsid w:val="00170CD7"/>
    <w:rsid w:val="001A11F3"/>
    <w:rsid w:val="001B2A9C"/>
    <w:rsid w:val="00212D4F"/>
    <w:rsid w:val="00232CE0"/>
    <w:rsid w:val="00250E66"/>
    <w:rsid w:val="002550F2"/>
    <w:rsid w:val="00260B66"/>
    <w:rsid w:val="00261BBC"/>
    <w:rsid w:val="00263358"/>
    <w:rsid w:val="002712B0"/>
    <w:rsid w:val="00284D50"/>
    <w:rsid w:val="002856CF"/>
    <w:rsid w:val="00290E47"/>
    <w:rsid w:val="002A1469"/>
    <w:rsid w:val="002B08E4"/>
    <w:rsid w:val="002B361F"/>
    <w:rsid w:val="00303337"/>
    <w:rsid w:val="00345E08"/>
    <w:rsid w:val="00355CEE"/>
    <w:rsid w:val="00356B9C"/>
    <w:rsid w:val="00360E07"/>
    <w:rsid w:val="003657A8"/>
    <w:rsid w:val="003812FC"/>
    <w:rsid w:val="003C075C"/>
    <w:rsid w:val="003E121D"/>
    <w:rsid w:val="003F4532"/>
    <w:rsid w:val="00422D44"/>
    <w:rsid w:val="00433D1A"/>
    <w:rsid w:val="00453CB9"/>
    <w:rsid w:val="00461B73"/>
    <w:rsid w:val="0048158E"/>
    <w:rsid w:val="004B1A3A"/>
    <w:rsid w:val="004C3D53"/>
    <w:rsid w:val="004C4F70"/>
    <w:rsid w:val="004C50CE"/>
    <w:rsid w:val="004C79CB"/>
    <w:rsid w:val="00504E62"/>
    <w:rsid w:val="0050683F"/>
    <w:rsid w:val="0051698F"/>
    <w:rsid w:val="00534012"/>
    <w:rsid w:val="005465F7"/>
    <w:rsid w:val="00565342"/>
    <w:rsid w:val="005A1852"/>
    <w:rsid w:val="005F0F65"/>
    <w:rsid w:val="00664704"/>
    <w:rsid w:val="0069435A"/>
    <w:rsid w:val="006A45CF"/>
    <w:rsid w:val="006A6732"/>
    <w:rsid w:val="006D50E1"/>
    <w:rsid w:val="006D6239"/>
    <w:rsid w:val="006E0C66"/>
    <w:rsid w:val="006F07D0"/>
    <w:rsid w:val="007046F9"/>
    <w:rsid w:val="007106EB"/>
    <w:rsid w:val="007113E4"/>
    <w:rsid w:val="00714DF9"/>
    <w:rsid w:val="007307DA"/>
    <w:rsid w:val="00741D5B"/>
    <w:rsid w:val="00762B7C"/>
    <w:rsid w:val="007778D4"/>
    <w:rsid w:val="00786BEB"/>
    <w:rsid w:val="00787080"/>
    <w:rsid w:val="00793914"/>
    <w:rsid w:val="007A74C5"/>
    <w:rsid w:val="007C615C"/>
    <w:rsid w:val="007D2C5D"/>
    <w:rsid w:val="007E3254"/>
    <w:rsid w:val="007F3498"/>
    <w:rsid w:val="007F3519"/>
    <w:rsid w:val="00827802"/>
    <w:rsid w:val="008474C3"/>
    <w:rsid w:val="00861314"/>
    <w:rsid w:val="0089064D"/>
    <w:rsid w:val="008A0D95"/>
    <w:rsid w:val="008E0E1D"/>
    <w:rsid w:val="008E1526"/>
    <w:rsid w:val="008E4895"/>
    <w:rsid w:val="009034E2"/>
    <w:rsid w:val="009315D7"/>
    <w:rsid w:val="00931CCF"/>
    <w:rsid w:val="00967FA1"/>
    <w:rsid w:val="009770AC"/>
    <w:rsid w:val="009807E5"/>
    <w:rsid w:val="00995E06"/>
    <w:rsid w:val="009D1F1B"/>
    <w:rsid w:val="009D79C7"/>
    <w:rsid w:val="009E0593"/>
    <w:rsid w:val="00A03BF1"/>
    <w:rsid w:val="00A064DF"/>
    <w:rsid w:val="00A24369"/>
    <w:rsid w:val="00A314AB"/>
    <w:rsid w:val="00A80075"/>
    <w:rsid w:val="00A83716"/>
    <w:rsid w:val="00A90783"/>
    <w:rsid w:val="00A95DD6"/>
    <w:rsid w:val="00A96147"/>
    <w:rsid w:val="00AA2E0A"/>
    <w:rsid w:val="00AD31B3"/>
    <w:rsid w:val="00AD7435"/>
    <w:rsid w:val="00AF6852"/>
    <w:rsid w:val="00B6222A"/>
    <w:rsid w:val="00B64938"/>
    <w:rsid w:val="00B73F01"/>
    <w:rsid w:val="00B80641"/>
    <w:rsid w:val="00BE4B23"/>
    <w:rsid w:val="00BE7BFD"/>
    <w:rsid w:val="00C0333C"/>
    <w:rsid w:val="00C07E96"/>
    <w:rsid w:val="00C51AF7"/>
    <w:rsid w:val="00C60D7F"/>
    <w:rsid w:val="00C651B8"/>
    <w:rsid w:val="00C84AB1"/>
    <w:rsid w:val="00CD4B78"/>
    <w:rsid w:val="00CE2C78"/>
    <w:rsid w:val="00CE5111"/>
    <w:rsid w:val="00CF77EE"/>
    <w:rsid w:val="00D23236"/>
    <w:rsid w:val="00D3301E"/>
    <w:rsid w:val="00D533FE"/>
    <w:rsid w:val="00D80831"/>
    <w:rsid w:val="00DC4CC3"/>
    <w:rsid w:val="00DD4C1C"/>
    <w:rsid w:val="00DD4C43"/>
    <w:rsid w:val="00DD5D88"/>
    <w:rsid w:val="00E45E0C"/>
    <w:rsid w:val="00E6753B"/>
    <w:rsid w:val="00E86D40"/>
    <w:rsid w:val="00EA392B"/>
    <w:rsid w:val="00EC53BD"/>
    <w:rsid w:val="00EE2D4E"/>
    <w:rsid w:val="00F17AB8"/>
    <w:rsid w:val="00F238A5"/>
    <w:rsid w:val="00F23CCE"/>
    <w:rsid w:val="00F91F9B"/>
    <w:rsid w:val="00F92284"/>
    <w:rsid w:val="00F93D0F"/>
    <w:rsid w:val="00F96362"/>
    <w:rsid w:val="00FA5DA9"/>
    <w:rsid w:val="00FB3556"/>
    <w:rsid w:val="00FC329C"/>
    <w:rsid w:val="00FF2698"/>
    <w:rsid w:val="00FF352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E62"/>
    <w:pPr>
      <w:widowControl w:val="0"/>
      <w:jc w:val="both"/>
    </w:pPr>
    <w:rPr>
      <w:rFonts w:cs="Calibri"/>
      <w:szCs w:val="21"/>
    </w:rPr>
  </w:style>
  <w:style w:type="paragraph" w:styleId="Heading1">
    <w:name w:val="heading 1"/>
    <w:basedOn w:val="Normal"/>
    <w:link w:val="Heading1Char"/>
    <w:uiPriority w:val="99"/>
    <w:qFormat/>
    <w:rsid w:val="00F96362"/>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6362"/>
    <w:rPr>
      <w:rFonts w:ascii="宋体" w:eastAsia="宋体" w:hAnsi="宋体" w:cs="宋体"/>
      <w:b/>
      <w:bCs/>
      <w:kern w:val="36"/>
      <w:sz w:val="48"/>
      <w:szCs w:val="48"/>
    </w:rPr>
  </w:style>
  <w:style w:type="paragraph" w:styleId="ListParagraph">
    <w:name w:val="List Paragraph"/>
    <w:basedOn w:val="Normal"/>
    <w:uiPriority w:val="99"/>
    <w:qFormat/>
    <w:rsid w:val="00F96362"/>
    <w:pPr>
      <w:ind w:firstLineChars="200" w:firstLine="420"/>
    </w:pPr>
  </w:style>
  <w:style w:type="character" w:styleId="Hyperlink">
    <w:name w:val="Hyperlink"/>
    <w:basedOn w:val="DefaultParagraphFont"/>
    <w:uiPriority w:val="99"/>
    <w:rsid w:val="00F96362"/>
    <w:rPr>
      <w:color w:val="0000FF"/>
      <w:u w:val="single"/>
    </w:rPr>
  </w:style>
  <w:style w:type="paragraph" w:styleId="BalloonText">
    <w:name w:val="Balloon Text"/>
    <w:basedOn w:val="Normal"/>
    <w:link w:val="BalloonTextChar"/>
    <w:uiPriority w:val="99"/>
    <w:semiHidden/>
    <w:rsid w:val="00F96362"/>
    <w:rPr>
      <w:sz w:val="18"/>
      <w:szCs w:val="18"/>
    </w:rPr>
  </w:style>
  <w:style w:type="character" w:customStyle="1" w:styleId="BalloonTextChar">
    <w:name w:val="Balloon Text Char"/>
    <w:basedOn w:val="DefaultParagraphFont"/>
    <w:link w:val="BalloonText"/>
    <w:uiPriority w:val="99"/>
    <w:semiHidden/>
    <w:locked/>
    <w:rsid w:val="00F96362"/>
    <w:rPr>
      <w:sz w:val="18"/>
      <w:szCs w:val="18"/>
    </w:rPr>
  </w:style>
  <w:style w:type="character" w:styleId="Strong">
    <w:name w:val="Strong"/>
    <w:basedOn w:val="DefaultParagraphFont"/>
    <w:uiPriority w:val="99"/>
    <w:qFormat/>
    <w:rsid w:val="00D80831"/>
    <w:rPr>
      <w:b/>
      <w:bCs/>
    </w:rPr>
  </w:style>
  <w:style w:type="character" w:styleId="FollowedHyperlink">
    <w:name w:val="FollowedHyperlink"/>
    <w:basedOn w:val="DefaultParagraphFont"/>
    <w:uiPriority w:val="99"/>
    <w:semiHidden/>
    <w:rsid w:val="00D80831"/>
    <w:rPr>
      <w:color w:val="800080"/>
      <w:u w:val="single"/>
    </w:rPr>
  </w:style>
  <w:style w:type="paragraph" w:styleId="NormalWeb">
    <w:name w:val="Normal (Web)"/>
    <w:basedOn w:val="Normal"/>
    <w:uiPriority w:val="99"/>
    <w:semiHidden/>
    <w:rsid w:val="00C60D7F"/>
    <w:pPr>
      <w:widowControl/>
      <w:spacing w:before="100" w:beforeAutospacing="1" w:after="100" w:afterAutospacing="1"/>
      <w:jc w:val="left"/>
    </w:pPr>
    <w:rPr>
      <w:rFonts w:ascii="宋体" w:hAnsi="宋体" w:cs="宋体"/>
      <w:kern w:val="0"/>
      <w:sz w:val="24"/>
      <w:szCs w:val="24"/>
    </w:rPr>
  </w:style>
  <w:style w:type="paragraph" w:customStyle="1" w:styleId="text">
    <w:name w:val="text"/>
    <w:basedOn w:val="Normal"/>
    <w:uiPriority w:val="99"/>
    <w:rsid w:val="00B73F01"/>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Normal"/>
    <w:uiPriority w:val="99"/>
    <w:rsid w:val="002550F2"/>
    <w:pPr>
      <w:ind w:firstLineChars="200" w:firstLine="420"/>
    </w:pPr>
  </w:style>
  <w:style w:type="paragraph" w:styleId="Header">
    <w:name w:val="header"/>
    <w:basedOn w:val="Normal"/>
    <w:link w:val="HeaderChar"/>
    <w:uiPriority w:val="99"/>
    <w:rsid w:val="00356B9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56B9C"/>
    <w:rPr>
      <w:sz w:val="18"/>
      <w:szCs w:val="18"/>
    </w:rPr>
  </w:style>
  <w:style w:type="paragraph" w:styleId="Footer">
    <w:name w:val="footer"/>
    <w:basedOn w:val="Normal"/>
    <w:link w:val="FooterChar"/>
    <w:uiPriority w:val="99"/>
    <w:rsid w:val="00356B9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56B9C"/>
    <w:rPr>
      <w:sz w:val="18"/>
      <w:szCs w:val="18"/>
    </w:rPr>
  </w:style>
  <w:style w:type="character" w:styleId="PageNumber">
    <w:name w:val="page number"/>
    <w:basedOn w:val="DefaultParagraphFont"/>
    <w:uiPriority w:val="99"/>
    <w:rsid w:val="00356B9C"/>
  </w:style>
  <w:style w:type="paragraph" w:styleId="Date">
    <w:name w:val="Date"/>
    <w:basedOn w:val="Normal"/>
    <w:next w:val="Normal"/>
    <w:link w:val="DateChar"/>
    <w:uiPriority w:val="99"/>
    <w:semiHidden/>
    <w:rsid w:val="00356B9C"/>
    <w:pPr>
      <w:ind w:leftChars="2500" w:left="100"/>
    </w:pPr>
  </w:style>
  <w:style w:type="character" w:customStyle="1" w:styleId="DateChar">
    <w:name w:val="Date Char"/>
    <w:basedOn w:val="DefaultParagraphFont"/>
    <w:link w:val="Date"/>
    <w:uiPriority w:val="99"/>
    <w:semiHidden/>
    <w:locked/>
    <w:rsid w:val="00356B9C"/>
  </w:style>
</w:styles>
</file>

<file path=word/webSettings.xml><?xml version="1.0" encoding="utf-8"?>
<w:webSettings xmlns:r="http://schemas.openxmlformats.org/officeDocument/2006/relationships" xmlns:w="http://schemas.openxmlformats.org/wordprocessingml/2006/main">
  <w:divs>
    <w:div w:id="1257327850">
      <w:marLeft w:val="0"/>
      <w:marRight w:val="0"/>
      <w:marTop w:val="0"/>
      <w:marBottom w:val="0"/>
      <w:divBdr>
        <w:top w:val="none" w:sz="0" w:space="0" w:color="auto"/>
        <w:left w:val="none" w:sz="0" w:space="0" w:color="auto"/>
        <w:bottom w:val="none" w:sz="0" w:space="0" w:color="auto"/>
        <w:right w:val="none" w:sz="0" w:space="0" w:color="auto"/>
      </w:divBdr>
      <w:divsChild>
        <w:div w:id="1257327854">
          <w:marLeft w:val="0"/>
          <w:marRight w:val="0"/>
          <w:marTop w:val="0"/>
          <w:marBottom w:val="225"/>
          <w:divBdr>
            <w:top w:val="none" w:sz="0" w:space="0" w:color="auto"/>
            <w:left w:val="none" w:sz="0" w:space="0" w:color="auto"/>
            <w:bottom w:val="none" w:sz="0" w:space="0" w:color="auto"/>
            <w:right w:val="none" w:sz="0" w:space="0" w:color="auto"/>
          </w:divBdr>
        </w:div>
        <w:div w:id="1257327855">
          <w:marLeft w:val="0"/>
          <w:marRight w:val="0"/>
          <w:marTop w:val="0"/>
          <w:marBottom w:val="225"/>
          <w:divBdr>
            <w:top w:val="none" w:sz="0" w:space="0" w:color="auto"/>
            <w:left w:val="none" w:sz="0" w:space="0" w:color="auto"/>
            <w:bottom w:val="none" w:sz="0" w:space="0" w:color="auto"/>
            <w:right w:val="none" w:sz="0" w:space="0" w:color="auto"/>
          </w:divBdr>
        </w:div>
      </w:divsChild>
    </w:div>
    <w:div w:id="1257327852">
      <w:marLeft w:val="0"/>
      <w:marRight w:val="0"/>
      <w:marTop w:val="0"/>
      <w:marBottom w:val="0"/>
      <w:divBdr>
        <w:top w:val="none" w:sz="0" w:space="0" w:color="auto"/>
        <w:left w:val="none" w:sz="0" w:space="0" w:color="auto"/>
        <w:bottom w:val="none" w:sz="0" w:space="0" w:color="auto"/>
        <w:right w:val="none" w:sz="0" w:space="0" w:color="auto"/>
      </w:divBdr>
      <w:divsChild>
        <w:div w:id="1257327857">
          <w:marLeft w:val="0"/>
          <w:marRight w:val="0"/>
          <w:marTop w:val="0"/>
          <w:marBottom w:val="0"/>
          <w:divBdr>
            <w:top w:val="none" w:sz="0" w:space="0" w:color="auto"/>
            <w:left w:val="none" w:sz="0" w:space="0" w:color="auto"/>
            <w:bottom w:val="none" w:sz="0" w:space="0" w:color="auto"/>
            <w:right w:val="none" w:sz="0" w:space="0" w:color="auto"/>
          </w:divBdr>
        </w:div>
      </w:divsChild>
    </w:div>
    <w:div w:id="1257327853">
      <w:marLeft w:val="0"/>
      <w:marRight w:val="0"/>
      <w:marTop w:val="0"/>
      <w:marBottom w:val="0"/>
      <w:divBdr>
        <w:top w:val="none" w:sz="0" w:space="0" w:color="auto"/>
        <w:left w:val="none" w:sz="0" w:space="0" w:color="auto"/>
        <w:bottom w:val="none" w:sz="0" w:space="0" w:color="auto"/>
        <w:right w:val="none" w:sz="0" w:space="0" w:color="auto"/>
      </w:divBdr>
    </w:div>
    <w:div w:id="1257327856">
      <w:marLeft w:val="0"/>
      <w:marRight w:val="0"/>
      <w:marTop w:val="0"/>
      <w:marBottom w:val="0"/>
      <w:divBdr>
        <w:top w:val="none" w:sz="0" w:space="0" w:color="auto"/>
        <w:left w:val="none" w:sz="0" w:space="0" w:color="auto"/>
        <w:bottom w:val="none" w:sz="0" w:space="0" w:color="auto"/>
        <w:right w:val="none" w:sz="0" w:space="0" w:color="auto"/>
      </w:divBdr>
    </w:div>
    <w:div w:id="1257327858">
      <w:marLeft w:val="0"/>
      <w:marRight w:val="0"/>
      <w:marTop w:val="0"/>
      <w:marBottom w:val="0"/>
      <w:divBdr>
        <w:top w:val="none" w:sz="0" w:space="0" w:color="auto"/>
        <w:left w:val="none" w:sz="0" w:space="0" w:color="auto"/>
        <w:bottom w:val="none" w:sz="0" w:space="0" w:color="auto"/>
        <w:right w:val="none" w:sz="0" w:space="0" w:color="auto"/>
      </w:divBdr>
      <w:divsChild>
        <w:div w:id="1257327849">
          <w:marLeft w:val="0"/>
          <w:marRight w:val="0"/>
          <w:marTop w:val="0"/>
          <w:marBottom w:val="0"/>
          <w:divBdr>
            <w:top w:val="none" w:sz="0" w:space="0" w:color="auto"/>
            <w:left w:val="none" w:sz="0" w:space="0" w:color="auto"/>
            <w:bottom w:val="none" w:sz="0" w:space="0" w:color="auto"/>
            <w:right w:val="none" w:sz="0" w:space="0" w:color="auto"/>
          </w:divBdr>
          <w:divsChild>
            <w:div w:id="1257327865">
              <w:marLeft w:val="0"/>
              <w:marRight w:val="0"/>
              <w:marTop w:val="255"/>
              <w:marBottom w:val="0"/>
              <w:divBdr>
                <w:top w:val="none" w:sz="0" w:space="0" w:color="auto"/>
                <w:left w:val="none" w:sz="0" w:space="0" w:color="auto"/>
                <w:bottom w:val="none" w:sz="0" w:space="0" w:color="auto"/>
                <w:right w:val="none" w:sz="0" w:space="0" w:color="auto"/>
              </w:divBdr>
              <w:divsChild>
                <w:div w:id="125732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327859">
      <w:marLeft w:val="0"/>
      <w:marRight w:val="0"/>
      <w:marTop w:val="0"/>
      <w:marBottom w:val="0"/>
      <w:divBdr>
        <w:top w:val="none" w:sz="0" w:space="0" w:color="auto"/>
        <w:left w:val="none" w:sz="0" w:space="0" w:color="auto"/>
        <w:bottom w:val="none" w:sz="0" w:space="0" w:color="auto"/>
        <w:right w:val="none" w:sz="0" w:space="0" w:color="auto"/>
      </w:divBdr>
    </w:div>
    <w:div w:id="1257327860">
      <w:marLeft w:val="0"/>
      <w:marRight w:val="0"/>
      <w:marTop w:val="0"/>
      <w:marBottom w:val="0"/>
      <w:divBdr>
        <w:top w:val="none" w:sz="0" w:space="0" w:color="auto"/>
        <w:left w:val="none" w:sz="0" w:space="0" w:color="auto"/>
        <w:bottom w:val="none" w:sz="0" w:space="0" w:color="auto"/>
        <w:right w:val="none" w:sz="0" w:space="0" w:color="auto"/>
      </w:divBdr>
    </w:div>
    <w:div w:id="1257327861">
      <w:marLeft w:val="0"/>
      <w:marRight w:val="0"/>
      <w:marTop w:val="0"/>
      <w:marBottom w:val="0"/>
      <w:divBdr>
        <w:top w:val="none" w:sz="0" w:space="0" w:color="auto"/>
        <w:left w:val="none" w:sz="0" w:space="0" w:color="auto"/>
        <w:bottom w:val="none" w:sz="0" w:space="0" w:color="auto"/>
        <w:right w:val="none" w:sz="0" w:space="0" w:color="auto"/>
      </w:divBdr>
    </w:div>
    <w:div w:id="1257327862">
      <w:marLeft w:val="0"/>
      <w:marRight w:val="0"/>
      <w:marTop w:val="0"/>
      <w:marBottom w:val="0"/>
      <w:divBdr>
        <w:top w:val="none" w:sz="0" w:space="0" w:color="auto"/>
        <w:left w:val="none" w:sz="0" w:space="0" w:color="auto"/>
        <w:bottom w:val="none" w:sz="0" w:space="0" w:color="auto"/>
        <w:right w:val="none" w:sz="0" w:space="0" w:color="auto"/>
      </w:divBdr>
    </w:div>
    <w:div w:id="1257327863">
      <w:marLeft w:val="0"/>
      <w:marRight w:val="0"/>
      <w:marTop w:val="0"/>
      <w:marBottom w:val="0"/>
      <w:divBdr>
        <w:top w:val="none" w:sz="0" w:space="0" w:color="auto"/>
        <w:left w:val="none" w:sz="0" w:space="0" w:color="auto"/>
        <w:bottom w:val="none" w:sz="0" w:space="0" w:color="auto"/>
        <w:right w:val="none" w:sz="0" w:space="0" w:color="auto"/>
      </w:divBdr>
    </w:div>
    <w:div w:id="1257327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3129.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subview/4982/13478994.htm" TargetMode="External"/><Relationship Id="rId12" Type="http://schemas.openxmlformats.org/officeDocument/2006/relationships/hyperlink" Target="http://bbs.railcn.net/forum-44-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bs.railcn.net/forum-44-1.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9</Pages>
  <Words>665</Words>
  <Characters>3797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关于湘潭“城市群城际铁路建设问题”调研报告</dc:title>
  <dc:subject/>
  <dc:creator>huliquan</dc:creator>
  <cp:keywords/>
  <dc:description/>
  <cp:lastModifiedBy>User</cp:lastModifiedBy>
  <cp:revision>4</cp:revision>
  <dcterms:created xsi:type="dcterms:W3CDTF">2016-11-30T09:22:00Z</dcterms:created>
  <dcterms:modified xsi:type="dcterms:W3CDTF">2016-12-01T08:09:00Z</dcterms:modified>
</cp:coreProperties>
</file>